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F6" w:rsidRDefault="000E6216" w:rsidP="00822761">
      <w:pPr>
        <w:spacing w:after="0" w:line="259" w:lineRule="auto"/>
        <w:ind w:right="10" w:firstLine="0"/>
        <w:jc w:val="center"/>
      </w:pPr>
      <w:r>
        <w:t xml:space="preserve"> </w:t>
      </w: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bookmarkStart w:id="0" w:name="_GoBack"/>
      <w:bookmarkEnd w:id="0"/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7E2646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</w:t>
      </w:r>
      <w:r w:rsidR="009D6AE2">
        <w:rPr>
          <w:b/>
        </w:rPr>
        <w:t>муниципального района</w:t>
      </w:r>
      <w:r w:rsidR="000450F6">
        <w:rPr>
          <w:b/>
        </w:rPr>
        <w:t xml:space="preserve"> на проект решения Совета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</w:t>
      </w:r>
      <w:r w:rsidR="00456840">
        <w:rPr>
          <w:b/>
        </w:rPr>
        <w:t xml:space="preserve">«О бюджете Палехского муниципального района </w:t>
      </w:r>
      <w:r w:rsidR="00192D8A">
        <w:rPr>
          <w:b/>
        </w:rPr>
        <w:t>на 201</w:t>
      </w:r>
      <w:r w:rsidR="009D6AE2">
        <w:rPr>
          <w:b/>
        </w:rPr>
        <w:t>9</w:t>
      </w:r>
      <w:r w:rsidR="00192D8A">
        <w:rPr>
          <w:b/>
        </w:rPr>
        <w:t xml:space="preserve"> год и </w:t>
      </w:r>
      <w:r w:rsidR="002E0567">
        <w:rPr>
          <w:b/>
        </w:rPr>
        <w:t xml:space="preserve">на </w:t>
      </w:r>
      <w:r w:rsidR="00192D8A">
        <w:rPr>
          <w:b/>
        </w:rPr>
        <w:t>плановый период 20</w:t>
      </w:r>
      <w:r w:rsidR="009D6AE2">
        <w:rPr>
          <w:b/>
        </w:rPr>
        <w:t>20</w:t>
      </w:r>
      <w:r w:rsidR="00E3500E">
        <w:rPr>
          <w:b/>
        </w:rPr>
        <w:t xml:space="preserve"> и </w:t>
      </w:r>
      <w:r w:rsidR="00192D8A">
        <w:rPr>
          <w:b/>
        </w:rPr>
        <w:t>202</w:t>
      </w:r>
      <w:r w:rsidR="009D6AE2">
        <w:rPr>
          <w:b/>
        </w:rPr>
        <w:t>1</w:t>
      </w:r>
      <w:r w:rsidR="00192D8A">
        <w:rPr>
          <w:b/>
        </w:rPr>
        <w:t xml:space="preserve">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 xml:space="preserve">п. </w:t>
      </w:r>
      <w:r w:rsidRPr="00360901">
        <w:t>Палех</w:t>
      </w:r>
      <w:r w:rsidR="007F0161" w:rsidRPr="00360901">
        <w:t xml:space="preserve">                                                       </w:t>
      </w:r>
      <w:r w:rsidR="009D6AE2" w:rsidRPr="00360901">
        <w:t xml:space="preserve">             </w:t>
      </w:r>
      <w:proofErr w:type="gramStart"/>
      <w:r w:rsidR="009D6AE2" w:rsidRPr="00360901">
        <w:t xml:space="preserve">   «</w:t>
      </w:r>
      <w:proofErr w:type="gramEnd"/>
      <w:r w:rsidR="009D6AE2" w:rsidRPr="00360901">
        <w:t>1</w:t>
      </w:r>
      <w:r w:rsidR="00360901">
        <w:t>1</w:t>
      </w:r>
      <w:r w:rsidR="000450F6" w:rsidRPr="00360901">
        <w:t xml:space="preserve">» </w:t>
      </w:r>
      <w:r w:rsidR="009D6AE2" w:rsidRPr="00360901">
        <w:t>декабря 201</w:t>
      </w:r>
      <w:r w:rsidR="00F57174" w:rsidRPr="00360901">
        <w:t>9</w:t>
      </w:r>
      <w:r w:rsidR="000450F6" w:rsidRPr="00360901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1" w:name="_Toc469566614"/>
      <w:r w:rsidRPr="00D4320D">
        <w:rPr>
          <w:sz w:val="28"/>
          <w:szCs w:val="28"/>
        </w:rPr>
        <w:t>1.Общие положения</w:t>
      </w:r>
      <w:bookmarkEnd w:id="1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>Настоящее экспертное заключение подготовлено контрольно-счетн</w:t>
      </w:r>
      <w:r w:rsidR="009D6AE2">
        <w:rPr>
          <w:sz w:val="26"/>
          <w:szCs w:val="26"/>
        </w:rPr>
        <w:t>ым</w:t>
      </w:r>
      <w:r w:rsidRPr="00CC505C">
        <w:rPr>
          <w:sz w:val="26"/>
          <w:szCs w:val="26"/>
        </w:rPr>
        <w:t xml:space="preserve">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Федерации,  решения</w:t>
      </w:r>
      <w:r w:rsidR="00F84744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от </w:t>
      </w:r>
      <w:r w:rsidR="00C56E09" w:rsidRPr="00CC505C">
        <w:rPr>
          <w:sz w:val="26"/>
          <w:szCs w:val="26"/>
        </w:rPr>
        <w:t>01</w:t>
      </w:r>
      <w:r w:rsidRPr="00CC505C">
        <w:rPr>
          <w:sz w:val="26"/>
          <w:szCs w:val="26"/>
        </w:rPr>
        <w:t>.</w:t>
      </w:r>
      <w:r w:rsidR="00C56E09" w:rsidRPr="00CC505C">
        <w:rPr>
          <w:sz w:val="26"/>
          <w:szCs w:val="26"/>
        </w:rPr>
        <w:t>11</w:t>
      </w:r>
      <w:r w:rsidRPr="00CC505C">
        <w:rPr>
          <w:sz w:val="26"/>
          <w:szCs w:val="26"/>
        </w:rPr>
        <w:t>.20</w:t>
      </w:r>
      <w:r w:rsidR="00C56E09" w:rsidRPr="00CC505C">
        <w:rPr>
          <w:sz w:val="26"/>
          <w:szCs w:val="26"/>
        </w:rPr>
        <w:t>07</w:t>
      </w:r>
      <w:r w:rsidRPr="00CC505C">
        <w:rPr>
          <w:sz w:val="26"/>
          <w:szCs w:val="26"/>
        </w:rPr>
        <w:t xml:space="preserve"> года № </w:t>
      </w:r>
      <w:r w:rsidR="00C56E09" w:rsidRPr="00CC505C">
        <w:rPr>
          <w:sz w:val="26"/>
          <w:szCs w:val="26"/>
        </w:rPr>
        <w:t>86</w:t>
      </w:r>
      <w:r w:rsidRPr="00CC505C">
        <w:rPr>
          <w:sz w:val="26"/>
          <w:szCs w:val="26"/>
        </w:rPr>
        <w:t xml:space="preserve"> «Об утверждении Положения о бюджетном процессе </w:t>
      </w:r>
      <w:r w:rsidR="00426730" w:rsidRPr="00CC505C">
        <w:rPr>
          <w:sz w:val="26"/>
          <w:szCs w:val="26"/>
        </w:rPr>
        <w:t>Палехского муниципального района</w:t>
      </w:r>
      <w:r w:rsidRPr="00CC505C">
        <w:rPr>
          <w:sz w:val="26"/>
          <w:szCs w:val="26"/>
        </w:rPr>
        <w:t xml:space="preserve">» (с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F527F0">
        <w:rPr>
          <w:sz w:val="26"/>
          <w:szCs w:val="26"/>
        </w:rPr>
        <w:t xml:space="preserve">«О бюджете Палехского муниципального района </w:t>
      </w:r>
      <w:r w:rsidR="00F57174">
        <w:rPr>
          <w:sz w:val="26"/>
          <w:szCs w:val="26"/>
        </w:rPr>
        <w:t>на 2020 год и на плановый период 2021-2022 годов</w:t>
      </w:r>
      <w:r w:rsidR="00F527F0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к нему внесён администрацией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</w:t>
      </w:r>
      <w:r w:rsidR="00F77F0C">
        <w:rPr>
          <w:sz w:val="26"/>
          <w:szCs w:val="26"/>
        </w:rPr>
        <w:t>а</w:t>
      </w:r>
      <w:r w:rsidRPr="00CC505C">
        <w:rPr>
          <w:sz w:val="26"/>
          <w:szCs w:val="26"/>
        </w:rPr>
        <w:t xml:space="preserve">дминистрация) на рассмотрение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F57174">
        <w:rPr>
          <w:sz w:val="26"/>
          <w:szCs w:val="26"/>
        </w:rPr>
        <w:t>13</w:t>
      </w:r>
      <w:r w:rsidR="002E0567">
        <w:rPr>
          <w:sz w:val="26"/>
          <w:szCs w:val="26"/>
        </w:rPr>
        <w:t xml:space="preserve"> </w:t>
      </w:r>
      <w:r w:rsidR="00B1003D" w:rsidRPr="00CC505C">
        <w:rPr>
          <w:sz w:val="26"/>
          <w:szCs w:val="26"/>
        </w:rPr>
        <w:t>ноя</w:t>
      </w:r>
      <w:r w:rsidR="00342F95" w:rsidRPr="00CC505C">
        <w:rPr>
          <w:sz w:val="26"/>
          <w:szCs w:val="26"/>
        </w:rPr>
        <w:t>бря</w:t>
      </w:r>
      <w:r w:rsidR="00C5519D" w:rsidRPr="00CC505C">
        <w:rPr>
          <w:sz w:val="26"/>
          <w:szCs w:val="26"/>
        </w:rPr>
        <w:t xml:space="preserve"> 201</w:t>
      </w:r>
      <w:r w:rsidR="00F57174">
        <w:rPr>
          <w:sz w:val="26"/>
          <w:szCs w:val="26"/>
        </w:rPr>
        <w:t>9</w:t>
      </w:r>
      <w:r w:rsidRPr="00CC505C">
        <w:rPr>
          <w:sz w:val="26"/>
          <w:szCs w:val="26"/>
        </w:rPr>
        <w:t xml:space="preserve"> года, что соответствует сроку, установленному Бюджетным кодексом Российской Федерации и решением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от </w:t>
      </w:r>
      <w:r w:rsidR="009211EE" w:rsidRPr="00CC505C">
        <w:rPr>
          <w:sz w:val="26"/>
          <w:szCs w:val="26"/>
        </w:rPr>
        <w:t>01.11.2007 года № 86 «Об утверждении Положения о бюджетном процессе Палехского муниципального района»</w:t>
      </w:r>
      <w:r w:rsidR="002E0567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456840" w:rsidRPr="00CC505C">
        <w:rPr>
          <w:sz w:val="26"/>
          <w:szCs w:val="26"/>
        </w:rPr>
        <w:t xml:space="preserve">«О бюджете Палехского муниципального района </w:t>
      </w:r>
      <w:r w:rsidR="00F57174">
        <w:rPr>
          <w:sz w:val="26"/>
          <w:szCs w:val="26"/>
        </w:rPr>
        <w:t>на 2020 год и на плановый период 2021-2022 годов</w:t>
      </w:r>
      <w:r w:rsidR="00456840" w:rsidRPr="00CC505C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1 «Нормативы распределения доходов бюджета Палехского муниципального </w:t>
      </w:r>
      <w:r w:rsidR="009D6AE2" w:rsidRPr="00CC505C">
        <w:rPr>
          <w:spacing w:val="-3"/>
          <w:sz w:val="26"/>
          <w:szCs w:val="26"/>
        </w:rPr>
        <w:t xml:space="preserve">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2 «Доходы бюджета Палехского муниципального района по кодам классификации доходов бюджетов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приложение 3 «</w:t>
      </w:r>
      <w:r w:rsidR="009D6AE2" w:rsidRPr="00CC505C">
        <w:rPr>
          <w:spacing w:val="-3"/>
          <w:sz w:val="26"/>
          <w:szCs w:val="26"/>
        </w:rPr>
        <w:t>Перечень главных</w:t>
      </w:r>
      <w:r w:rsidRPr="00CC505C">
        <w:rPr>
          <w:spacing w:val="-3"/>
          <w:sz w:val="26"/>
          <w:szCs w:val="26"/>
        </w:rPr>
        <w:t xml:space="preserve"> администраторов доходов бюджета Палехского муниципального района, </w:t>
      </w:r>
      <w:r w:rsidR="009D6AE2" w:rsidRPr="00CC505C">
        <w:rPr>
          <w:spacing w:val="-3"/>
          <w:sz w:val="26"/>
          <w:szCs w:val="26"/>
        </w:rPr>
        <w:t>закрепляемые за</w:t>
      </w:r>
      <w:r w:rsidRPr="00CC505C">
        <w:rPr>
          <w:spacing w:val="-3"/>
          <w:sz w:val="26"/>
          <w:szCs w:val="26"/>
        </w:rPr>
        <w:t xml:space="preserve"> ними виды (подвиды) доходов бюджета муниципального 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lastRenderedPageBreak/>
        <w:t xml:space="preserve">приложение 4 «Источники внутреннего финансирования дефицита бюджета Палехского муниципального 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Палехского муниципального </w:t>
      </w:r>
      <w:r w:rsidR="009D6AE2" w:rsidRPr="00CC505C">
        <w:rPr>
          <w:spacing w:val="-3"/>
          <w:sz w:val="26"/>
          <w:szCs w:val="26"/>
        </w:rPr>
        <w:t xml:space="preserve">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</w:t>
      </w:r>
      <w:r w:rsidR="009D6AE2" w:rsidRPr="00CC505C">
        <w:rPr>
          <w:spacing w:val="-3"/>
          <w:sz w:val="26"/>
          <w:szCs w:val="26"/>
        </w:rPr>
        <w:t>классификации расходов</w:t>
      </w:r>
      <w:r w:rsidRPr="00CC505C">
        <w:rPr>
          <w:spacing w:val="-3"/>
          <w:sz w:val="26"/>
          <w:szCs w:val="26"/>
        </w:rPr>
        <w:t xml:space="preserve"> бюджета Палехского муниципального района на 20</w:t>
      </w:r>
      <w:r w:rsidR="00F57174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</w:t>
      </w:r>
      <w:r w:rsidR="009D6AE2" w:rsidRPr="00CC505C">
        <w:rPr>
          <w:spacing w:val="-3"/>
          <w:sz w:val="26"/>
          <w:szCs w:val="26"/>
        </w:rPr>
        <w:t>классификации расходов</w:t>
      </w:r>
      <w:r w:rsidRPr="00CC505C">
        <w:rPr>
          <w:spacing w:val="-3"/>
          <w:sz w:val="26"/>
          <w:szCs w:val="26"/>
        </w:rPr>
        <w:t xml:space="preserve"> бюджета Палехского муниципального района на 20</w:t>
      </w:r>
      <w:r w:rsidR="00F527F0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годов»;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Палехского муниципального района на 20</w:t>
      </w:r>
      <w:r w:rsidR="00F57174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Палехского муниципального района на 20</w:t>
      </w:r>
      <w:r w:rsidR="00F527F0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Палехского муниципального района по разделам и подразделам классификации расходов бюджетов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 - приложение 11 «Распределение межбюджетных трансфертов бюджетам </w:t>
      </w:r>
      <w:r w:rsidR="009D6AE2" w:rsidRPr="00CC505C">
        <w:rPr>
          <w:spacing w:val="-3"/>
          <w:sz w:val="26"/>
          <w:szCs w:val="26"/>
        </w:rPr>
        <w:t>поселений на</w:t>
      </w:r>
      <w:r w:rsidRPr="00CC505C">
        <w:rPr>
          <w:spacing w:val="-3"/>
          <w:sz w:val="26"/>
          <w:szCs w:val="26"/>
        </w:rPr>
        <w:t xml:space="preserve"> осуществление части полномочий по решению вопросов местного значения в соответствии с заключенными соглашениями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- приложение </w:t>
      </w:r>
      <w:r w:rsidR="009D6AE2" w:rsidRPr="00CC505C">
        <w:rPr>
          <w:spacing w:val="-3"/>
          <w:sz w:val="26"/>
          <w:szCs w:val="26"/>
        </w:rPr>
        <w:t>12 «</w:t>
      </w:r>
      <w:r w:rsidRPr="00CC505C">
        <w:rPr>
          <w:spacing w:val="-3"/>
          <w:sz w:val="26"/>
          <w:szCs w:val="26"/>
        </w:rPr>
        <w:t>Программа муниципальных заимствований Палехского муниципального района на 20</w:t>
      </w:r>
      <w:r w:rsidR="00F57174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 и на плановый период 20</w:t>
      </w:r>
      <w:r w:rsidR="00F527F0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годов;</w:t>
      </w:r>
    </w:p>
    <w:p w:rsidR="00FA5476" w:rsidRPr="00CC505C" w:rsidRDefault="000F5A54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</w:t>
      </w:r>
      <w:r w:rsidR="00FA5476" w:rsidRPr="00CC505C">
        <w:rPr>
          <w:spacing w:val="-3"/>
          <w:sz w:val="26"/>
          <w:szCs w:val="26"/>
        </w:rPr>
        <w:t xml:space="preserve">     - приложение 13 «Программа муниципальных гарантий Палехского муниципального района в валюте Российской Федерации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="00FA5476" w:rsidRPr="00CC505C">
        <w:rPr>
          <w:spacing w:val="-3"/>
          <w:sz w:val="26"/>
          <w:szCs w:val="26"/>
        </w:rPr>
        <w:t>».</w:t>
      </w:r>
    </w:p>
    <w:p w:rsidR="00FA5476" w:rsidRPr="00CC505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</w:t>
      </w:r>
      <w:r w:rsidR="00FA5476" w:rsidRPr="00CC505C">
        <w:rPr>
          <w:spacing w:val="-3"/>
          <w:sz w:val="26"/>
          <w:szCs w:val="26"/>
        </w:rPr>
        <w:t>ояснительн</w:t>
      </w:r>
      <w:r w:rsidRPr="00CC505C">
        <w:rPr>
          <w:spacing w:val="-3"/>
          <w:sz w:val="26"/>
          <w:szCs w:val="26"/>
        </w:rPr>
        <w:t>ая за</w:t>
      </w:r>
      <w:r w:rsidR="00FA5476" w:rsidRPr="00CC505C">
        <w:rPr>
          <w:spacing w:val="-3"/>
          <w:sz w:val="26"/>
          <w:szCs w:val="26"/>
        </w:rPr>
        <w:t>писк</w:t>
      </w:r>
      <w:r w:rsidRPr="00CC505C">
        <w:rPr>
          <w:spacing w:val="-3"/>
          <w:sz w:val="26"/>
          <w:szCs w:val="26"/>
        </w:rPr>
        <w:t>а</w:t>
      </w:r>
      <w:r w:rsidR="00FA5476" w:rsidRPr="00CC505C">
        <w:rPr>
          <w:spacing w:val="-3"/>
          <w:sz w:val="26"/>
          <w:szCs w:val="26"/>
        </w:rPr>
        <w:t xml:space="preserve"> к проекту решения Совета Палехского муниципального района «О бюджете Палехского муниципального 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="00FA5476" w:rsidRPr="00CC505C">
        <w:rPr>
          <w:spacing w:val="-3"/>
          <w:sz w:val="26"/>
          <w:szCs w:val="26"/>
        </w:rPr>
        <w:t>»»;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прогноз основных характеристик консолидированного бюджета Палехского муниципального 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оценка ожидаемого исполнения бюджета Палехского муниципального района за 201</w:t>
      </w:r>
      <w:r w:rsidR="00F57174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методики распределения межбюджетных трансфертов бюджетам поселений;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lastRenderedPageBreak/>
        <w:t xml:space="preserve">основные направления бюджетной политики Палехского муниципального 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основные направления налоговой политики муниципального района </w:t>
      </w:r>
      <w:r w:rsidR="00F57174">
        <w:rPr>
          <w:spacing w:val="-3"/>
          <w:sz w:val="26"/>
          <w:szCs w:val="26"/>
        </w:rPr>
        <w:t>на 2020 год и на плановый период 2021 и 2022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9D6AE2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прогноз социально</w:t>
      </w:r>
      <w:r w:rsidR="00FA5476" w:rsidRPr="00CC505C">
        <w:rPr>
          <w:spacing w:val="-3"/>
          <w:sz w:val="26"/>
          <w:szCs w:val="26"/>
        </w:rPr>
        <w:t>-</w:t>
      </w:r>
      <w:r w:rsidRPr="00CC505C">
        <w:rPr>
          <w:spacing w:val="-3"/>
          <w:sz w:val="26"/>
          <w:szCs w:val="26"/>
        </w:rPr>
        <w:t>экономического развития</w:t>
      </w:r>
      <w:r w:rsidR="00FA5476" w:rsidRPr="00CC505C">
        <w:rPr>
          <w:spacing w:val="-3"/>
          <w:sz w:val="26"/>
          <w:szCs w:val="26"/>
        </w:rPr>
        <w:t xml:space="preserve"> Палехского муниципального района Ивановской области на 20</w:t>
      </w:r>
      <w:r w:rsidR="00F57174">
        <w:rPr>
          <w:spacing w:val="-3"/>
          <w:sz w:val="26"/>
          <w:szCs w:val="26"/>
        </w:rPr>
        <w:t>20</w:t>
      </w:r>
      <w:r w:rsidR="00FA5476" w:rsidRPr="00CC505C">
        <w:rPr>
          <w:spacing w:val="-3"/>
          <w:sz w:val="26"/>
          <w:szCs w:val="26"/>
        </w:rPr>
        <w:t xml:space="preserve"> год и на плановый период до 20</w:t>
      </w:r>
      <w:r w:rsidR="002E0567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2</w:t>
      </w:r>
      <w:r w:rsidR="00FA5476" w:rsidRPr="00CC505C">
        <w:rPr>
          <w:spacing w:val="-3"/>
          <w:sz w:val="26"/>
          <w:szCs w:val="26"/>
        </w:rPr>
        <w:t xml:space="preserve"> года;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предварительные итоги социально-экономического развития Палехского района за 9 месяцев 201</w:t>
      </w:r>
      <w:r w:rsidR="00F57174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F57174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сведения о верхнем пределе муниципального долга по состоянию на 1 января года, следующего за очередным финансовым годом Палехского муниципального района;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проект Программы муниципальных внутренних заимствований Палехского муниципального района на 20</w:t>
      </w:r>
      <w:r w:rsidR="00F57174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</w:t>
      </w:r>
      <w:r w:rsidR="009D6AE2" w:rsidRPr="00CC505C">
        <w:rPr>
          <w:spacing w:val="-3"/>
          <w:sz w:val="26"/>
          <w:szCs w:val="26"/>
        </w:rPr>
        <w:t>год и</w:t>
      </w:r>
      <w:r w:rsidRPr="00CC505C">
        <w:rPr>
          <w:spacing w:val="-3"/>
          <w:sz w:val="26"/>
          <w:szCs w:val="26"/>
        </w:rPr>
        <w:t xml:space="preserve"> на плановый период 20</w:t>
      </w:r>
      <w:r w:rsidR="0070327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годов (приложение 12 к решению Совета Палехского муниципального района);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проект Программы муниципальных гарантий Палехского муниципального </w:t>
      </w:r>
      <w:r w:rsidR="009D6AE2" w:rsidRPr="00CC505C">
        <w:rPr>
          <w:spacing w:val="-3"/>
          <w:sz w:val="26"/>
          <w:szCs w:val="26"/>
        </w:rPr>
        <w:t>района в</w:t>
      </w:r>
      <w:r w:rsidRPr="00CC505C">
        <w:rPr>
          <w:spacing w:val="-3"/>
          <w:sz w:val="26"/>
          <w:szCs w:val="26"/>
        </w:rPr>
        <w:t xml:space="preserve"> валюте Российской Федерации </w:t>
      </w:r>
      <w:r w:rsidR="00F57174">
        <w:rPr>
          <w:spacing w:val="-3"/>
          <w:sz w:val="26"/>
          <w:szCs w:val="26"/>
        </w:rPr>
        <w:t>на 2020</w:t>
      </w:r>
      <w:r w:rsidR="00F527F0">
        <w:rPr>
          <w:spacing w:val="-3"/>
          <w:sz w:val="26"/>
          <w:szCs w:val="26"/>
        </w:rPr>
        <w:t xml:space="preserve"> год и на плановый период 202</w:t>
      </w:r>
      <w:r w:rsidR="00F57174">
        <w:rPr>
          <w:spacing w:val="-3"/>
          <w:sz w:val="26"/>
          <w:szCs w:val="26"/>
        </w:rPr>
        <w:t>1</w:t>
      </w:r>
      <w:r w:rsidR="0070327F">
        <w:rPr>
          <w:spacing w:val="-3"/>
          <w:sz w:val="26"/>
          <w:szCs w:val="26"/>
        </w:rPr>
        <w:t xml:space="preserve"> и </w:t>
      </w:r>
      <w:r w:rsidR="00F527F0">
        <w:rPr>
          <w:spacing w:val="-3"/>
          <w:sz w:val="26"/>
          <w:szCs w:val="26"/>
        </w:rPr>
        <w:t>202</w:t>
      </w:r>
      <w:r w:rsidR="00F57174">
        <w:rPr>
          <w:spacing w:val="-3"/>
          <w:sz w:val="26"/>
          <w:szCs w:val="26"/>
        </w:rPr>
        <w:t>2</w:t>
      </w:r>
      <w:r w:rsidR="00F527F0">
        <w:rPr>
          <w:spacing w:val="-3"/>
          <w:sz w:val="26"/>
          <w:szCs w:val="26"/>
        </w:rPr>
        <w:t xml:space="preserve"> годов</w:t>
      </w:r>
      <w:r w:rsidR="009D6AE2" w:rsidRPr="00CC505C">
        <w:rPr>
          <w:spacing w:val="-3"/>
          <w:sz w:val="26"/>
          <w:szCs w:val="26"/>
        </w:rPr>
        <w:t xml:space="preserve"> (</w:t>
      </w:r>
      <w:r w:rsidRPr="00CC505C">
        <w:rPr>
          <w:spacing w:val="-3"/>
          <w:sz w:val="26"/>
          <w:szCs w:val="26"/>
        </w:rPr>
        <w:t>приложение 13 к решению Совета Палехского муниципального района);</w:t>
      </w:r>
    </w:p>
    <w:p w:rsidR="00FA5476" w:rsidRPr="00CC505C" w:rsidRDefault="009D6AE2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r w:rsidRPr="004C5DC8">
        <w:rPr>
          <w:spacing w:val="-3"/>
          <w:sz w:val="26"/>
          <w:szCs w:val="26"/>
        </w:rPr>
        <w:t>постановление администрации</w:t>
      </w:r>
      <w:r w:rsidR="00FA5476" w:rsidRPr="004C5DC8">
        <w:rPr>
          <w:spacing w:val="-3"/>
          <w:sz w:val="26"/>
          <w:szCs w:val="26"/>
        </w:rPr>
        <w:t xml:space="preserve"> Палехского муниципального района от </w:t>
      </w:r>
      <w:r w:rsidR="00F57174" w:rsidRPr="004C5DC8">
        <w:rPr>
          <w:spacing w:val="-3"/>
          <w:sz w:val="26"/>
          <w:szCs w:val="26"/>
        </w:rPr>
        <w:t>22</w:t>
      </w:r>
      <w:r w:rsidR="00FA5476" w:rsidRPr="004C5DC8">
        <w:rPr>
          <w:spacing w:val="-3"/>
          <w:sz w:val="26"/>
          <w:szCs w:val="26"/>
        </w:rPr>
        <w:t>.</w:t>
      </w:r>
      <w:r w:rsidR="004C5DC8" w:rsidRPr="004C5DC8">
        <w:rPr>
          <w:spacing w:val="-3"/>
          <w:sz w:val="26"/>
          <w:szCs w:val="26"/>
        </w:rPr>
        <w:t>01.</w:t>
      </w:r>
      <w:r w:rsidR="00FA5476" w:rsidRPr="004C5DC8">
        <w:rPr>
          <w:spacing w:val="-3"/>
          <w:sz w:val="26"/>
          <w:szCs w:val="26"/>
        </w:rPr>
        <w:t>201</w:t>
      </w:r>
      <w:r w:rsidR="004C5DC8" w:rsidRPr="004C5DC8">
        <w:rPr>
          <w:spacing w:val="-3"/>
          <w:sz w:val="26"/>
          <w:szCs w:val="26"/>
        </w:rPr>
        <w:t>8</w:t>
      </w:r>
      <w:r w:rsidR="00FA5476" w:rsidRPr="004C5DC8">
        <w:rPr>
          <w:spacing w:val="-3"/>
          <w:sz w:val="26"/>
          <w:szCs w:val="26"/>
        </w:rPr>
        <w:t xml:space="preserve"> № </w:t>
      </w:r>
      <w:r w:rsidR="004C5DC8" w:rsidRPr="004C5DC8">
        <w:rPr>
          <w:spacing w:val="-3"/>
          <w:sz w:val="26"/>
          <w:szCs w:val="26"/>
        </w:rPr>
        <w:t>29</w:t>
      </w:r>
      <w:r w:rsidR="00FA5476" w:rsidRPr="004C5DC8">
        <w:rPr>
          <w:spacing w:val="-3"/>
          <w:sz w:val="26"/>
          <w:szCs w:val="26"/>
        </w:rPr>
        <w:t xml:space="preserve">-п «Об </w:t>
      </w:r>
      <w:r w:rsidRPr="004C5DC8">
        <w:rPr>
          <w:spacing w:val="-3"/>
          <w:sz w:val="26"/>
          <w:szCs w:val="26"/>
        </w:rPr>
        <w:t>утверждении П</w:t>
      </w:r>
      <w:r w:rsidR="004C5DC8">
        <w:rPr>
          <w:spacing w:val="-3"/>
          <w:sz w:val="26"/>
          <w:szCs w:val="26"/>
        </w:rPr>
        <w:t>оложений о резервном фонде администрации Палехского муниципального района</w:t>
      </w:r>
      <w:r w:rsidR="00FA5476" w:rsidRPr="00CC505C">
        <w:rPr>
          <w:spacing w:val="-3"/>
          <w:sz w:val="26"/>
          <w:szCs w:val="26"/>
        </w:rPr>
        <w:t>»;</w:t>
      </w:r>
    </w:p>
    <w:p w:rsidR="00FA5476" w:rsidRPr="00CC505C" w:rsidRDefault="00D323B6" w:rsidP="006A6D76">
      <w:pPr>
        <w:pStyle w:val="a8"/>
        <w:numPr>
          <w:ilvl w:val="0"/>
          <w:numId w:val="18"/>
        </w:numPr>
        <w:ind w:left="142" w:firstLine="425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</w:t>
      </w:r>
      <w:r w:rsidR="00FA5476" w:rsidRPr="00CC505C">
        <w:rPr>
          <w:spacing w:val="-3"/>
          <w:sz w:val="26"/>
          <w:szCs w:val="26"/>
        </w:rPr>
        <w:t xml:space="preserve">паспорта муниципальных программ к проекту решения о бюджете Палехского муниципального района </w:t>
      </w:r>
      <w:r w:rsidR="00F57174">
        <w:rPr>
          <w:spacing w:val="-3"/>
          <w:sz w:val="26"/>
          <w:szCs w:val="26"/>
        </w:rPr>
        <w:t>на 2020 год и на плановый период 2021</w:t>
      </w:r>
      <w:r w:rsidR="004C5DC8">
        <w:rPr>
          <w:spacing w:val="-3"/>
          <w:sz w:val="26"/>
          <w:szCs w:val="26"/>
        </w:rPr>
        <w:t xml:space="preserve"> и </w:t>
      </w:r>
      <w:r w:rsidR="00F57174">
        <w:rPr>
          <w:spacing w:val="-3"/>
          <w:sz w:val="26"/>
          <w:szCs w:val="26"/>
        </w:rPr>
        <w:t>2022 годов</w:t>
      </w:r>
      <w:r w:rsidR="00FA5476" w:rsidRPr="00CC505C">
        <w:rPr>
          <w:spacing w:val="-3"/>
          <w:sz w:val="26"/>
          <w:szCs w:val="26"/>
        </w:rPr>
        <w:t>;</w:t>
      </w:r>
    </w:p>
    <w:p w:rsidR="0050186A" w:rsidRPr="00CC505C" w:rsidRDefault="00FA5476" w:rsidP="006A6D76">
      <w:pPr>
        <w:pStyle w:val="a8"/>
        <w:numPr>
          <w:ilvl w:val="0"/>
          <w:numId w:val="18"/>
        </w:numPr>
        <w:ind w:left="142" w:firstLine="425"/>
        <w:rPr>
          <w:sz w:val="26"/>
          <w:szCs w:val="26"/>
        </w:rPr>
      </w:pPr>
      <w:r w:rsidRPr="00CC505C">
        <w:rPr>
          <w:spacing w:val="-3"/>
          <w:sz w:val="26"/>
          <w:szCs w:val="26"/>
        </w:rPr>
        <w:t>бюджетный прогноз Палехского муници</w:t>
      </w:r>
      <w:r w:rsidR="006A6D76" w:rsidRPr="00CC505C">
        <w:rPr>
          <w:spacing w:val="-3"/>
          <w:sz w:val="26"/>
          <w:szCs w:val="26"/>
        </w:rPr>
        <w:t xml:space="preserve">пального района на долгосрочный </w:t>
      </w:r>
      <w:r w:rsidRPr="00CC505C">
        <w:rPr>
          <w:spacing w:val="-3"/>
          <w:sz w:val="26"/>
          <w:szCs w:val="26"/>
        </w:rPr>
        <w:t>период.</w:t>
      </w: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CC505C">
        <w:rPr>
          <w:sz w:val="26"/>
          <w:szCs w:val="26"/>
        </w:rPr>
        <w:t>Перечень и содержание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 и </w:t>
      </w:r>
      <w:r w:rsidR="00F43D7C" w:rsidRPr="00CC505C">
        <w:rPr>
          <w:sz w:val="26"/>
          <w:szCs w:val="26"/>
        </w:rPr>
        <w:t>ст.</w:t>
      </w:r>
      <w:r w:rsidR="00D323B6" w:rsidRPr="00CC505C">
        <w:rPr>
          <w:sz w:val="26"/>
          <w:szCs w:val="26"/>
        </w:rPr>
        <w:t xml:space="preserve">5 </w:t>
      </w:r>
      <w:r w:rsidR="0038057A" w:rsidRPr="00CC505C">
        <w:rPr>
          <w:sz w:val="26"/>
          <w:szCs w:val="26"/>
        </w:rPr>
        <w:t>«Положения о бюджетном процессе Палехского муниципального района»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A64FE4">
        <w:rPr>
          <w:sz w:val="28"/>
          <w:szCs w:val="28"/>
        </w:rPr>
        <w:t>Палехского</w:t>
      </w:r>
      <w:r w:rsidR="001B57AE">
        <w:rPr>
          <w:sz w:val="28"/>
          <w:szCs w:val="28"/>
        </w:rPr>
        <w:t xml:space="preserve"> </w:t>
      </w:r>
      <w:r w:rsidR="009D6AE2">
        <w:rPr>
          <w:sz w:val="28"/>
          <w:szCs w:val="28"/>
        </w:rPr>
        <w:t>муниципального района</w:t>
      </w:r>
      <w:r w:rsidR="001B57AE">
        <w:rPr>
          <w:sz w:val="28"/>
          <w:szCs w:val="28"/>
        </w:rPr>
        <w:t xml:space="preserve"> </w:t>
      </w:r>
      <w:r w:rsidR="00F57174">
        <w:rPr>
          <w:sz w:val="28"/>
          <w:szCs w:val="28"/>
        </w:rPr>
        <w:t>на 2020 год и на плановый период 2021</w:t>
      </w:r>
      <w:r w:rsidR="004C5DC8">
        <w:rPr>
          <w:sz w:val="28"/>
          <w:szCs w:val="28"/>
        </w:rPr>
        <w:t xml:space="preserve"> и </w:t>
      </w:r>
      <w:r w:rsidR="00F57174">
        <w:rPr>
          <w:sz w:val="28"/>
          <w:szCs w:val="28"/>
        </w:rPr>
        <w:t>2022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 xml:space="preserve">Согласно ст. 37 БК РФ принцип достоверности бюджета означает надежность показателей прогноза социально-экономического развития соответствующей </w:t>
      </w:r>
      <w:r w:rsidR="009D6AE2" w:rsidRPr="001E4F8B">
        <w:rPr>
          <w:sz w:val="26"/>
          <w:szCs w:val="26"/>
        </w:rPr>
        <w:t>территории, реалистичность</w:t>
      </w:r>
      <w:r w:rsidRPr="001E4F8B">
        <w:rPr>
          <w:sz w:val="26"/>
          <w:szCs w:val="26"/>
        </w:rPr>
        <w:t xml:space="preserve">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CD1248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 xml:space="preserve">В представленном прогнозе учтена сложившаяся ситуация в экономической и социальной сферах, факторы и тенденции развития, </w:t>
      </w:r>
      <w:r w:rsidRPr="00CD1248">
        <w:rPr>
          <w:sz w:val="26"/>
          <w:szCs w:val="26"/>
        </w:rPr>
        <w:t>ожидаемые итоги</w:t>
      </w:r>
      <w:r w:rsidR="001B57AE" w:rsidRPr="00CD1248">
        <w:rPr>
          <w:sz w:val="26"/>
          <w:szCs w:val="26"/>
        </w:rPr>
        <w:t xml:space="preserve"> хозяйствующих субъектов за 201</w:t>
      </w:r>
      <w:r w:rsidR="004C5DC8">
        <w:rPr>
          <w:sz w:val="26"/>
          <w:szCs w:val="26"/>
        </w:rPr>
        <w:t>9</w:t>
      </w:r>
      <w:r w:rsidRPr="00CD1248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CD1248">
        <w:rPr>
          <w:sz w:val="26"/>
          <w:szCs w:val="26"/>
        </w:rPr>
        <w:lastRenderedPageBreak/>
        <w:t>У</w:t>
      </w:r>
      <w:r w:rsidR="000450F6" w:rsidRPr="00CD1248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A64FE4" w:rsidRPr="00CD1248">
        <w:rPr>
          <w:sz w:val="26"/>
          <w:szCs w:val="26"/>
        </w:rPr>
        <w:t>Палехского</w:t>
      </w:r>
      <w:r w:rsidR="001B57AE" w:rsidRPr="00CD1248">
        <w:rPr>
          <w:sz w:val="26"/>
          <w:szCs w:val="26"/>
        </w:rPr>
        <w:t xml:space="preserve"> муниципального района </w:t>
      </w:r>
      <w:r w:rsidR="00F57174">
        <w:rPr>
          <w:sz w:val="26"/>
          <w:szCs w:val="26"/>
        </w:rPr>
        <w:t>на 2020 год и на плановый период 2021</w:t>
      </w:r>
      <w:r w:rsidR="00F14F4D">
        <w:rPr>
          <w:sz w:val="26"/>
          <w:szCs w:val="26"/>
        </w:rPr>
        <w:t xml:space="preserve"> и </w:t>
      </w:r>
      <w:r w:rsidR="00F57174">
        <w:rPr>
          <w:sz w:val="26"/>
          <w:szCs w:val="26"/>
        </w:rPr>
        <w:t>2022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</w:t>
      </w:r>
      <w:r w:rsidR="00097210">
        <w:rPr>
          <w:sz w:val="26"/>
          <w:szCs w:val="26"/>
        </w:rPr>
        <w:t>20</w:t>
      </w:r>
      <w:r w:rsidRPr="00E2058A">
        <w:rPr>
          <w:sz w:val="26"/>
          <w:szCs w:val="26"/>
        </w:rPr>
        <w:t xml:space="preserve"> год оценивается </w:t>
      </w:r>
      <w:r w:rsidR="00782B19" w:rsidRPr="00E2058A">
        <w:rPr>
          <w:sz w:val="26"/>
          <w:szCs w:val="26"/>
        </w:rPr>
        <w:t>9,</w:t>
      </w:r>
      <w:r w:rsidR="00097210">
        <w:rPr>
          <w:sz w:val="26"/>
          <w:szCs w:val="26"/>
        </w:rPr>
        <w:t>1</w:t>
      </w:r>
      <w:r w:rsidRPr="00E2058A">
        <w:rPr>
          <w:sz w:val="26"/>
          <w:szCs w:val="26"/>
        </w:rPr>
        <w:t xml:space="preserve"> тыс. человек.</w:t>
      </w:r>
      <w:r w:rsidR="00097210">
        <w:rPr>
          <w:sz w:val="26"/>
          <w:szCs w:val="26"/>
        </w:rPr>
        <w:t xml:space="preserve"> (стабильное уме</w:t>
      </w:r>
      <w:r w:rsidR="00B07B2B">
        <w:rPr>
          <w:sz w:val="26"/>
          <w:szCs w:val="26"/>
        </w:rPr>
        <w:t>н</w:t>
      </w:r>
      <w:r w:rsidR="00097210">
        <w:rPr>
          <w:sz w:val="26"/>
          <w:szCs w:val="26"/>
        </w:rPr>
        <w:t>ьшение).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r w:rsidR="00D81E6E" w:rsidRPr="00667FD2">
        <w:rPr>
          <w:sz w:val="26"/>
          <w:szCs w:val="26"/>
        </w:rPr>
        <w:t>Палехском</w:t>
      </w:r>
      <w:r w:rsidRPr="00667FD2">
        <w:rPr>
          <w:sz w:val="26"/>
          <w:szCs w:val="26"/>
        </w:rPr>
        <w:t xml:space="preserve"> мун</w:t>
      </w:r>
      <w:r w:rsidR="001B57AE" w:rsidRPr="00667FD2">
        <w:rPr>
          <w:sz w:val="26"/>
          <w:szCs w:val="26"/>
        </w:rPr>
        <w:t>иципальном районе в 20</w:t>
      </w:r>
      <w:r w:rsidR="00E32610">
        <w:rPr>
          <w:sz w:val="26"/>
          <w:szCs w:val="26"/>
        </w:rPr>
        <w:t>20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</w:t>
      </w:r>
      <w:r w:rsidR="00E32610">
        <w:rPr>
          <w:sz w:val="26"/>
          <w:szCs w:val="26"/>
        </w:rPr>
        <w:t>2</w:t>
      </w:r>
      <w:r w:rsidRPr="00667FD2">
        <w:rPr>
          <w:sz w:val="26"/>
          <w:szCs w:val="26"/>
        </w:rPr>
        <w:t xml:space="preserve"> </w:t>
      </w:r>
      <w:r w:rsidR="009D6AE2" w:rsidRPr="00667FD2">
        <w:rPr>
          <w:sz w:val="26"/>
          <w:szCs w:val="26"/>
        </w:rPr>
        <w:t>годах ожидается</w:t>
      </w:r>
      <w:r w:rsidRPr="00667FD2">
        <w:rPr>
          <w:sz w:val="26"/>
          <w:szCs w:val="26"/>
        </w:rPr>
        <w:t xml:space="preserve"> </w:t>
      </w:r>
      <w:r w:rsidR="00F75D6D" w:rsidRPr="00667FD2">
        <w:rPr>
          <w:sz w:val="26"/>
          <w:szCs w:val="26"/>
        </w:rPr>
        <w:t xml:space="preserve">умеренный </w:t>
      </w:r>
      <w:r w:rsidR="009D6AE2" w:rsidRPr="00667FD2">
        <w:rPr>
          <w:sz w:val="26"/>
          <w:szCs w:val="26"/>
        </w:rPr>
        <w:t>рост по</w:t>
      </w:r>
      <w:r w:rsidR="00D26C18" w:rsidRPr="00667FD2">
        <w:rPr>
          <w:sz w:val="26"/>
          <w:szCs w:val="26"/>
        </w:rPr>
        <w:t xml:space="preserve">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</w:t>
      </w:r>
      <w:r w:rsidR="00F14F4D">
        <w:rPr>
          <w:sz w:val="26"/>
          <w:szCs w:val="26"/>
        </w:rPr>
        <w:t>20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3B5081">
        <w:rPr>
          <w:sz w:val="26"/>
          <w:szCs w:val="26"/>
        </w:rPr>
        <w:t>20,3</w:t>
      </w:r>
      <w:r w:rsidR="000450F6" w:rsidRPr="001E4F8B">
        <w:rPr>
          <w:sz w:val="26"/>
          <w:szCs w:val="26"/>
        </w:rPr>
        <w:t xml:space="preserve"> </w:t>
      </w:r>
      <w:r w:rsidR="009D6AE2" w:rsidRPr="001E4F8B">
        <w:rPr>
          <w:sz w:val="26"/>
          <w:szCs w:val="26"/>
        </w:rPr>
        <w:t xml:space="preserve">тыс. </w:t>
      </w:r>
      <w:r w:rsidR="009F0D57">
        <w:rPr>
          <w:sz w:val="26"/>
          <w:szCs w:val="26"/>
        </w:rPr>
        <w:t>р</w:t>
      </w:r>
      <w:r w:rsidR="009D6AE2" w:rsidRPr="001E4F8B">
        <w:rPr>
          <w:sz w:val="26"/>
          <w:szCs w:val="26"/>
        </w:rPr>
        <w:t>ублей</w:t>
      </w:r>
      <w:r w:rsidR="000450F6" w:rsidRPr="001E4F8B">
        <w:rPr>
          <w:sz w:val="26"/>
          <w:szCs w:val="26"/>
        </w:rPr>
        <w:t xml:space="preserve"> или </w:t>
      </w:r>
      <w:r w:rsidR="009F0D57">
        <w:rPr>
          <w:sz w:val="26"/>
          <w:szCs w:val="26"/>
        </w:rPr>
        <w:t>10</w:t>
      </w:r>
      <w:r w:rsidR="003B5081">
        <w:rPr>
          <w:sz w:val="26"/>
          <w:szCs w:val="26"/>
        </w:rPr>
        <w:t>4</w:t>
      </w:r>
      <w:r w:rsidR="009F0D57">
        <w:rPr>
          <w:sz w:val="26"/>
          <w:szCs w:val="26"/>
        </w:rPr>
        <w:t>,</w:t>
      </w:r>
      <w:r w:rsidR="003B5081">
        <w:rPr>
          <w:sz w:val="26"/>
          <w:szCs w:val="26"/>
        </w:rPr>
        <w:t>2</w:t>
      </w:r>
      <w:r w:rsidR="004356A0" w:rsidRPr="001E4F8B">
        <w:rPr>
          <w:sz w:val="26"/>
          <w:szCs w:val="26"/>
        </w:rPr>
        <w:t>%</w:t>
      </w:r>
      <w:r w:rsidR="0034548B" w:rsidRPr="001E4F8B">
        <w:rPr>
          <w:sz w:val="26"/>
          <w:szCs w:val="26"/>
        </w:rPr>
        <w:t xml:space="preserve"> от уровня 201</w:t>
      </w:r>
      <w:r w:rsidR="003B5081">
        <w:rPr>
          <w:sz w:val="26"/>
          <w:szCs w:val="26"/>
        </w:rPr>
        <w:t>9</w:t>
      </w:r>
      <w:r w:rsidR="000450F6" w:rsidRPr="001E4F8B">
        <w:rPr>
          <w:sz w:val="26"/>
          <w:szCs w:val="26"/>
        </w:rPr>
        <w:t xml:space="preserve"> года.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</w:t>
      </w:r>
      <w:r w:rsidR="009F0D57">
        <w:rPr>
          <w:sz w:val="26"/>
          <w:szCs w:val="26"/>
        </w:rPr>
        <w:t>2</w:t>
      </w:r>
      <w:r w:rsidR="003B5081">
        <w:rPr>
          <w:sz w:val="26"/>
          <w:szCs w:val="26"/>
        </w:rPr>
        <w:t>1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3B5081">
        <w:rPr>
          <w:sz w:val="26"/>
          <w:szCs w:val="26"/>
        </w:rPr>
        <w:t>2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3B5081">
        <w:rPr>
          <w:sz w:val="26"/>
          <w:szCs w:val="26"/>
        </w:rPr>
        <w:t>5</w:t>
      </w:r>
      <w:r w:rsidR="009026DD">
        <w:rPr>
          <w:sz w:val="26"/>
          <w:szCs w:val="26"/>
        </w:rPr>
        <w:t>,0</w:t>
      </w:r>
      <w:r w:rsidR="00C16786" w:rsidRPr="001E4F8B">
        <w:rPr>
          <w:sz w:val="26"/>
          <w:szCs w:val="26"/>
        </w:rPr>
        <w:t xml:space="preserve"> % и </w:t>
      </w:r>
      <w:r w:rsidR="003B5081">
        <w:rPr>
          <w:sz w:val="26"/>
          <w:szCs w:val="26"/>
        </w:rPr>
        <w:t>6</w:t>
      </w:r>
      <w:r w:rsidR="009026DD">
        <w:rPr>
          <w:sz w:val="26"/>
          <w:szCs w:val="26"/>
        </w:rPr>
        <w:t>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056C31" w:rsidRDefault="00354AB6" w:rsidP="001E4F8B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 xml:space="preserve">Анализ представленного прогноза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на 20</w:t>
      </w:r>
      <w:r w:rsidR="003B5081">
        <w:rPr>
          <w:sz w:val="26"/>
          <w:szCs w:val="26"/>
        </w:rPr>
        <w:t>20</w:t>
      </w:r>
      <w:r w:rsidR="001C0FEB" w:rsidRPr="001E4F8B">
        <w:rPr>
          <w:sz w:val="26"/>
          <w:szCs w:val="26"/>
        </w:rPr>
        <w:t>год и на плановый период до 20</w:t>
      </w:r>
      <w:r w:rsidR="00DD587F">
        <w:rPr>
          <w:sz w:val="26"/>
          <w:szCs w:val="26"/>
        </w:rPr>
        <w:t>2</w:t>
      </w:r>
      <w:r w:rsidR="003B5081">
        <w:rPr>
          <w:sz w:val="26"/>
          <w:szCs w:val="26"/>
        </w:rPr>
        <w:t>2</w:t>
      </w:r>
      <w:r w:rsidR="001C0FEB" w:rsidRPr="001E4F8B">
        <w:rPr>
          <w:sz w:val="26"/>
          <w:szCs w:val="26"/>
        </w:rPr>
        <w:t xml:space="preserve"> года</w:t>
      </w:r>
      <w:r w:rsidR="000450F6" w:rsidRPr="001E4F8B">
        <w:rPr>
          <w:sz w:val="26"/>
          <w:szCs w:val="26"/>
        </w:rPr>
        <w:t xml:space="preserve"> (далее – Прогноз) и ожидаемых итогов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за 201</w:t>
      </w:r>
      <w:r w:rsidR="003B5081">
        <w:rPr>
          <w:sz w:val="26"/>
          <w:szCs w:val="26"/>
        </w:rPr>
        <w:t>9</w:t>
      </w:r>
      <w:r w:rsidR="000450F6" w:rsidRPr="001E4F8B">
        <w:rPr>
          <w:sz w:val="26"/>
          <w:szCs w:val="26"/>
        </w:rPr>
        <w:t xml:space="preserve"> год показал, что прогно</w:t>
      </w:r>
      <w:r w:rsidR="001C0FEB" w:rsidRPr="001E4F8B">
        <w:rPr>
          <w:sz w:val="26"/>
          <w:szCs w:val="26"/>
        </w:rPr>
        <w:t xml:space="preserve">з </w:t>
      </w:r>
      <w:r w:rsidR="009026DD">
        <w:rPr>
          <w:sz w:val="26"/>
          <w:szCs w:val="26"/>
        </w:rPr>
        <w:t xml:space="preserve">по сравнению с предыдущим годом </w:t>
      </w:r>
      <w:r w:rsidR="00BC65B8">
        <w:rPr>
          <w:sz w:val="26"/>
          <w:szCs w:val="26"/>
        </w:rPr>
        <w:t>положителен практически по всем показателям.</w:t>
      </w:r>
    </w:p>
    <w:p w:rsidR="007D75FE" w:rsidRDefault="007D75FE" w:rsidP="00432A4D">
      <w:pPr>
        <w:pStyle w:val="1"/>
        <w:ind w:left="0" w:right="201" w:firstLine="0"/>
        <w:rPr>
          <w:sz w:val="28"/>
          <w:szCs w:val="28"/>
        </w:rPr>
      </w:pP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A64FE4" w:rsidRPr="00E53BA5">
        <w:rPr>
          <w:sz w:val="28"/>
          <w:szCs w:val="28"/>
        </w:rPr>
        <w:t>Палехского</w:t>
      </w:r>
      <w:r w:rsidR="000450F6" w:rsidRPr="00E53BA5">
        <w:rPr>
          <w:sz w:val="28"/>
          <w:szCs w:val="28"/>
        </w:rPr>
        <w:t xml:space="preserve"> муниципального района «О бюджете </w:t>
      </w:r>
      <w:r w:rsidR="00A64FE4" w:rsidRPr="00E53BA5">
        <w:rPr>
          <w:sz w:val="28"/>
          <w:szCs w:val="28"/>
        </w:rPr>
        <w:t>Палехского</w:t>
      </w:r>
      <w:r w:rsidR="00EC38E0" w:rsidRPr="00E53BA5">
        <w:rPr>
          <w:sz w:val="28"/>
          <w:szCs w:val="28"/>
        </w:rPr>
        <w:t xml:space="preserve"> муниципального района на 20</w:t>
      </w:r>
      <w:r w:rsidR="00F14F4D">
        <w:rPr>
          <w:sz w:val="28"/>
          <w:szCs w:val="28"/>
        </w:rPr>
        <w:t>20</w:t>
      </w:r>
      <w:r w:rsidR="00BC65B8">
        <w:rPr>
          <w:sz w:val="28"/>
          <w:szCs w:val="28"/>
        </w:rPr>
        <w:t xml:space="preserve"> </w:t>
      </w:r>
      <w:r w:rsidR="000450F6" w:rsidRPr="00E53BA5">
        <w:rPr>
          <w:sz w:val="28"/>
          <w:szCs w:val="28"/>
        </w:rPr>
        <w:t>год</w:t>
      </w:r>
      <w:r w:rsidR="00E60EF7" w:rsidRPr="00E53BA5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E60EF7" w:rsidRPr="00E53BA5">
        <w:rPr>
          <w:sz w:val="28"/>
          <w:szCs w:val="28"/>
        </w:rPr>
        <w:t>плановый период 20</w:t>
      </w:r>
      <w:r w:rsidR="00BC65B8">
        <w:rPr>
          <w:sz w:val="28"/>
          <w:szCs w:val="28"/>
        </w:rPr>
        <w:t>2</w:t>
      </w:r>
      <w:r w:rsidR="00F14F4D">
        <w:rPr>
          <w:sz w:val="28"/>
          <w:szCs w:val="28"/>
        </w:rPr>
        <w:t>1</w:t>
      </w:r>
      <w:r w:rsidR="00E60EF7" w:rsidRPr="00E53BA5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</w:t>
      </w:r>
      <w:r w:rsidR="00F14F4D">
        <w:rPr>
          <w:sz w:val="28"/>
          <w:szCs w:val="28"/>
        </w:rPr>
        <w:t>2</w:t>
      </w:r>
      <w:r w:rsidR="00E60EF7" w:rsidRPr="00E53BA5">
        <w:rPr>
          <w:sz w:val="28"/>
          <w:szCs w:val="28"/>
        </w:rPr>
        <w:t xml:space="preserve"> годов.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12B8E">
        <w:rPr>
          <w:sz w:val="26"/>
          <w:szCs w:val="26"/>
        </w:rPr>
        <w:t>Представлен</w:t>
      </w:r>
      <w:r w:rsidRPr="00E53BA5">
        <w:rPr>
          <w:sz w:val="26"/>
          <w:szCs w:val="26"/>
        </w:rPr>
        <w:t xml:space="preserve">ный на утверждение Совета </w:t>
      </w:r>
      <w:r w:rsidR="00A64FE4" w:rsidRPr="00E53BA5">
        <w:rPr>
          <w:sz w:val="26"/>
          <w:szCs w:val="26"/>
        </w:rPr>
        <w:t>Палехского</w:t>
      </w:r>
      <w:r w:rsidRPr="00E53BA5">
        <w:rPr>
          <w:sz w:val="26"/>
          <w:szCs w:val="26"/>
        </w:rPr>
        <w:t xml:space="preserve"> муниципального района проект решения «О бюджете </w:t>
      </w:r>
      <w:r w:rsidR="00A64FE4" w:rsidRPr="00E53BA5">
        <w:rPr>
          <w:sz w:val="26"/>
          <w:szCs w:val="26"/>
        </w:rPr>
        <w:t>Палехского</w:t>
      </w:r>
      <w:r w:rsidR="00EC38E0" w:rsidRPr="00E53BA5">
        <w:rPr>
          <w:sz w:val="26"/>
          <w:szCs w:val="26"/>
        </w:rPr>
        <w:t xml:space="preserve"> муниципального района </w:t>
      </w:r>
      <w:r w:rsidR="00BC65B8">
        <w:rPr>
          <w:sz w:val="26"/>
          <w:szCs w:val="26"/>
        </w:rPr>
        <w:t>на 20</w:t>
      </w:r>
      <w:r w:rsidR="00672C6E">
        <w:rPr>
          <w:sz w:val="26"/>
          <w:szCs w:val="26"/>
        </w:rPr>
        <w:t>20</w:t>
      </w:r>
      <w:r w:rsidR="00BC65B8">
        <w:rPr>
          <w:sz w:val="26"/>
          <w:szCs w:val="26"/>
        </w:rPr>
        <w:t xml:space="preserve"> год и на плановый период 202</w:t>
      </w:r>
      <w:r w:rsidR="00672C6E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и 202</w:t>
      </w:r>
      <w:r w:rsidR="00672C6E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>1</w:t>
      </w:r>
      <w:r w:rsidR="00E12B8E">
        <w:rPr>
          <w:sz w:val="26"/>
          <w:szCs w:val="26"/>
        </w:rPr>
        <w:t>2</w:t>
      </w:r>
      <w:r w:rsidR="00C23F3B" w:rsidRPr="00DD587F">
        <w:rPr>
          <w:sz w:val="26"/>
          <w:szCs w:val="26"/>
        </w:rPr>
        <w:t xml:space="preserve"> </w:t>
      </w:r>
      <w:r w:rsidRPr="00DD587F">
        <w:rPr>
          <w:sz w:val="26"/>
          <w:szCs w:val="26"/>
        </w:rPr>
        <w:t>пунктов и 1</w:t>
      </w:r>
      <w:r w:rsidR="008D2305" w:rsidRPr="00DD587F">
        <w:rPr>
          <w:sz w:val="26"/>
          <w:szCs w:val="26"/>
        </w:rPr>
        <w:t>3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</w:t>
      </w:r>
      <w:r w:rsidR="00E12B8E">
        <w:rPr>
          <w:sz w:val="26"/>
          <w:szCs w:val="26"/>
        </w:rPr>
        <w:t>20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E12B8E">
        <w:rPr>
          <w:sz w:val="26"/>
          <w:szCs w:val="26"/>
        </w:rPr>
        <w:t>2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Pr="004D72A0" w:rsidRDefault="004D72A0" w:rsidP="004D72A0">
      <w:pPr>
        <w:ind w:left="-14" w:right="201" w:firstLine="723"/>
        <w:jc w:val="right"/>
        <w:rPr>
          <w:sz w:val="22"/>
        </w:rPr>
      </w:pPr>
      <w:r w:rsidRPr="008442B2">
        <w:rPr>
          <w:sz w:val="22"/>
        </w:rPr>
        <w:t xml:space="preserve">Таблица </w:t>
      </w:r>
      <w:r w:rsidR="009D6AE2" w:rsidRPr="008442B2">
        <w:rPr>
          <w:sz w:val="22"/>
        </w:rPr>
        <w:t>1. (</w:t>
      </w:r>
      <w:r w:rsidRPr="008442B2">
        <w:rPr>
          <w:sz w:val="22"/>
        </w:rPr>
        <w:t>тыс. руб.)</w:t>
      </w:r>
    </w:p>
    <w:tbl>
      <w:tblPr>
        <w:tblW w:w="887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850"/>
        <w:gridCol w:w="891"/>
        <w:gridCol w:w="801"/>
        <w:gridCol w:w="531"/>
        <w:gridCol w:w="891"/>
        <w:gridCol w:w="713"/>
        <w:gridCol w:w="526"/>
        <w:gridCol w:w="891"/>
        <w:gridCol w:w="710"/>
        <w:gridCol w:w="516"/>
      </w:tblGrid>
      <w:tr w:rsidR="00672C6E" w:rsidRPr="00672C6E" w:rsidTr="00E12B8E">
        <w:trPr>
          <w:trHeight w:val="92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 xml:space="preserve">2019 год, утверждено решением № 87 от 17.12.2018 </w:t>
            </w:r>
            <w:proofErr w:type="gramStart"/>
            <w:r w:rsidRPr="00672C6E">
              <w:rPr>
                <w:sz w:val="18"/>
                <w:szCs w:val="18"/>
              </w:rPr>
              <w:t>г  в</w:t>
            </w:r>
            <w:proofErr w:type="gramEnd"/>
            <w:r w:rsidRPr="00672C6E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Ожидаемое исполнение бюджета 2019 год (</w:t>
            </w:r>
            <w:proofErr w:type="spellStart"/>
            <w:r w:rsidRPr="00672C6E">
              <w:rPr>
                <w:sz w:val="18"/>
                <w:szCs w:val="18"/>
              </w:rPr>
              <w:t>справочно</w:t>
            </w:r>
            <w:proofErr w:type="spellEnd"/>
            <w:r w:rsidRPr="00672C6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4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672C6E">
              <w:rPr>
                <w:sz w:val="18"/>
                <w:szCs w:val="18"/>
              </w:rPr>
              <w:t>Проект  (</w:t>
            </w:r>
            <w:proofErr w:type="gramEnd"/>
            <w:r w:rsidRPr="00672C6E">
              <w:rPr>
                <w:sz w:val="18"/>
                <w:szCs w:val="18"/>
              </w:rPr>
              <w:t xml:space="preserve"> тыс. руб.)</w:t>
            </w:r>
          </w:p>
        </w:tc>
      </w:tr>
      <w:tr w:rsidR="00672C6E" w:rsidRPr="00672C6E" w:rsidTr="00E12B8E">
        <w:trPr>
          <w:trHeight w:val="10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2020 год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2C6E" w:rsidRPr="00672C6E" w:rsidRDefault="00672C6E" w:rsidP="00E12B8E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672C6E">
              <w:rPr>
                <w:sz w:val="18"/>
                <w:szCs w:val="18"/>
              </w:rPr>
              <w:t>т.руб</w:t>
            </w:r>
            <w:proofErr w:type="spellEnd"/>
            <w:r w:rsidRPr="00672C6E">
              <w:rPr>
                <w:sz w:val="18"/>
                <w:szCs w:val="18"/>
              </w:rPr>
              <w:t>./%)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2021 год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2C6E" w:rsidRPr="00672C6E" w:rsidRDefault="00672C6E" w:rsidP="00E12B8E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672C6E">
              <w:rPr>
                <w:sz w:val="18"/>
                <w:szCs w:val="18"/>
              </w:rPr>
              <w:t>т.руб</w:t>
            </w:r>
            <w:proofErr w:type="spellEnd"/>
            <w:r w:rsidRPr="00672C6E">
              <w:rPr>
                <w:sz w:val="18"/>
                <w:szCs w:val="18"/>
              </w:rPr>
              <w:t>./%)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2022 год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2C6E" w:rsidRPr="00672C6E" w:rsidRDefault="00672C6E" w:rsidP="00E12B8E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672C6E">
              <w:rPr>
                <w:sz w:val="18"/>
                <w:szCs w:val="18"/>
              </w:rPr>
              <w:t>т.руб</w:t>
            </w:r>
            <w:proofErr w:type="spellEnd"/>
            <w:r w:rsidRPr="00672C6E">
              <w:rPr>
                <w:sz w:val="18"/>
                <w:szCs w:val="18"/>
              </w:rPr>
              <w:t>./%)</w:t>
            </w:r>
          </w:p>
        </w:tc>
      </w:tr>
      <w:tr w:rsidR="00672C6E" w:rsidRPr="00672C6E" w:rsidTr="00E12B8E">
        <w:trPr>
          <w:trHeight w:val="36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 xml:space="preserve">тыс. </w:t>
            </w:r>
            <w:proofErr w:type="spellStart"/>
            <w:r w:rsidRPr="00672C6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%%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 xml:space="preserve">тыс. </w:t>
            </w:r>
            <w:proofErr w:type="spellStart"/>
            <w:r w:rsidRPr="00672C6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%%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 xml:space="preserve">тыс. </w:t>
            </w:r>
            <w:proofErr w:type="spellStart"/>
            <w:r w:rsidRPr="00672C6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%%</w:t>
            </w:r>
          </w:p>
        </w:tc>
      </w:tr>
      <w:tr w:rsidR="00672C6E" w:rsidRPr="00672C6E" w:rsidTr="00E12B8E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672C6E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168067,2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213116,7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179744,9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11677,7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171307,8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-8437,1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-4,7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173511,5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2203,7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1,3</w:t>
            </w:r>
          </w:p>
        </w:tc>
      </w:tr>
      <w:tr w:rsidR="00672C6E" w:rsidRPr="00672C6E" w:rsidTr="00E12B8E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44454,8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48805,5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49619,8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5165,0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49300,5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-319,3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-0,6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52817,0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3516,5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7,1</w:t>
            </w:r>
          </w:p>
        </w:tc>
      </w:tr>
      <w:tr w:rsidR="00672C6E" w:rsidRPr="00672C6E" w:rsidTr="00E12B8E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72C6E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123612,4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164311,2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130125,1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6512,7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122007,3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-8117,8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-6,2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120694,5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-1312,8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E12B8E">
              <w:rPr>
                <w:sz w:val="16"/>
                <w:szCs w:val="16"/>
              </w:rPr>
              <w:t>-1,1</w:t>
            </w:r>
          </w:p>
        </w:tc>
      </w:tr>
      <w:tr w:rsidR="00672C6E" w:rsidRPr="00672C6E" w:rsidTr="00E12B8E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672C6E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168067,2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214265,4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179744,9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11677,7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171307,8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-8437,1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-4,7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173511,5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2203,7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1,3</w:t>
            </w:r>
          </w:p>
        </w:tc>
      </w:tr>
      <w:tr w:rsidR="00672C6E" w:rsidRPr="00672C6E" w:rsidTr="00E12B8E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672C6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672C6E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-1148,7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6E" w:rsidRPr="00E12B8E" w:rsidRDefault="00672C6E" w:rsidP="00672C6E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E12B8E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432A4D" w:rsidRPr="00E53BA5" w:rsidRDefault="00E12B8E" w:rsidP="00E12B8E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450F6" w:rsidRPr="00E53BA5">
        <w:rPr>
          <w:sz w:val="26"/>
          <w:szCs w:val="26"/>
        </w:rPr>
        <w:t>Доходы</w:t>
      </w:r>
      <w:r w:rsidR="0016674D" w:rsidRPr="00E53BA5">
        <w:rPr>
          <w:sz w:val="26"/>
          <w:szCs w:val="26"/>
        </w:rPr>
        <w:t xml:space="preserve"> и расходы</w:t>
      </w:r>
      <w:r w:rsidR="000450F6"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AE46A4">
        <w:rPr>
          <w:sz w:val="26"/>
          <w:szCs w:val="26"/>
        </w:rPr>
        <w:t xml:space="preserve"> </w:t>
      </w:r>
      <w:proofErr w:type="spellStart"/>
      <w:r w:rsidR="00AE46A4">
        <w:rPr>
          <w:sz w:val="26"/>
          <w:szCs w:val="26"/>
        </w:rPr>
        <w:t>гг</w:t>
      </w:r>
      <w:proofErr w:type="spellEnd"/>
      <w:r w:rsidR="00AE46A4">
        <w:rPr>
          <w:sz w:val="26"/>
          <w:szCs w:val="26"/>
        </w:rPr>
        <w:t xml:space="preserve"> </w:t>
      </w:r>
      <w:r w:rsidR="00245702" w:rsidRPr="00E53BA5">
        <w:rPr>
          <w:sz w:val="26"/>
          <w:szCs w:val="26"/>
        </w:rPr>
        <w:t>запланированы в среднем с небольшим увеличением относительно уровня доходов 201</w:t>
      </w:r>
      <w:r>
        <w:rPr>
          <w:sz w:val="26"/>
          <w:szCs w:val="26"/>
        </w:rPr>
        <w:t>9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и составят в 20</w:t>
      </w:r>
      <w:r>
        <w:rPr>
          <w:sz w:val="26"/>
          <w:szCs w:val="26"/>
        </w:rPr>
        <w:t>20</w:t>
      </w:r>
      <w:r w:rsidR="00AE46A4">
        <w:rPr>
          <w:sz w:val="26"/>
          <w:szCs w:val="26"/>
        </w:rPr>
        <w:t xml:space="preserve">г </w:t>
      </w:r>
      <w:r w:rsidR="00574FFD">
        <w:rPr>
          <w:sz w:val="26"/>
          <w:szCs w:val="26"/>
        </w:rPr>
        <w:t>-</w:t>
      </w:r>
      <w:r w:rsidR="00AE46A4">
        <w:rPr>
          <w:sz w:val="26"/>
          <w:szCs w:val="26"/>
        </w:rPr>
        <w:t xml:space="preserve"> </w:t>
      </w:r>
      <w:r w:rsidR="0094504F">
        <w:rPr>
          <w:sz w:val="26"/>
          <w:szCs w:val="26"/>
        </w:rPr>
        <w:t>1</w:t>
      </w:r>
      <w:r>
        <w:rPr>
          <w:sz w:val="26"/>
          <w:szCs w:val="26"/>
        </w:rPr>
        <w:t>79 744,9</w:t>
      </w:r>
      <w:r w:rsidR="0094504F">
        <w:rPr>
          <w:sz w:val="26"/>
          <w:szCs w:val="26"/>
        </w:rPr>
        <w:t xml:space="preserve"> тыс. руб.</w:t>
      </w:r>
      <w:r w:rsidR="00AE46A4">
        <w:rPr>
          <w:sz w:val="26"/>
          <w:szCs w:val="26"/>
        </w:rPr>
        <w:t xml:space="preserve"> Надо отметить, что относительно ожидаемого исполнения бюджета за 201</w:t>
      </w:r>
      <w:r>
        <w:rPr>
          <w:sz w:val="26"/>
          <w:szCs w:val="26"/>
        </w:rPr>
        <w:t>9</w:t>
      </w:r>
      <w:r w:rsidR="00AE46A4">
        <w:rPr>
          <w:sz w:val="26"/>
          <w:szCs w:val="26"/>
        </w:rPr>
        <w:t xml:space="preserve"> г</w:t>
      </w:r>
      <w:r w:rsidR="00FE7944">
        <w:rPr>
          <w:sz w:val="26"/>
          <w:szCs w:val="26"/>
        </w:rPr>
        <w:t xml:space="preserve"> </w:t>
      </w:r>
      <w:r w:rsidR="004A1312">
        <w:rPr>
          <w:sz w:val="26"/>
          <w:szCs w:val="26"/>
        </w:rPr>
        <w:t xml:space="preserve">запланированные </w:t>
      </w:r>
      <w:r w:rsidR="00FE7944">
        <w:rPr>
          <w:sz w:val="26"/>
          <w:szCs w:val="26"/>
        </w:rPr>
        <w:t xml:space="preserve">доходы </w:t>
      </w:r>
      <w:r w:rsidR="001660BC">
        <w:rPr>
          <w:sz w:val="26"/>
          <w:szCs w:val="26"/>
        </w:rPr>
        <w:t xml:space="preserve">и расходы </w:t>
      </w:r>
      <w:r w:rsidR="00FE794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E7944">
        <w:rPr>
          <w:sz w:val="26"/>
          <w:szCs w:val="26"/>
        </w:rPr>
        <w:t xml:space="preserve"> года </w:t>
      </w:r>
      <w:r w:rsidR="001660BC">
        <w:rPr>
          <w:sz w:val="26"/>
          <w:szCs w:val="26"/>
        </w:rPr>
        <w:t xml:space="preserve">значительно меньше: доходы 2020 г </w:t>
      </w:r>
      <w:r w:rsidR="00FE7944">
        <w:rPr>
          <w:sz w:val="26"/>
          <w:szCs w:val="26"/>
        </w:rPr>
        <w:t xml:space="preserve">на </w:t>
      </w:r>
      <w:r w:rsidR="001660BC">
        <w:rPr>
          <w:sz w:val="26"/>
          <w:szCs w:val="26"/>
        </w:rPr>
        <w:t>15,6</w:t>
      </w:r>
      <w:r w:rsidR="0094504F">
        <w:rPr>
          <w:sz w:val="26"/>
          <w:szCs w:val="26"/>
        </w:rPr>
        <w:t>%</w:t>
      </w:r>
      <w:r w:rsidR="0016674D" w:rsidRPr="00E53BA5">
        <w:rPr>
          <w:sz w:val="26"/>
          <w:szCs w:val="26"/>
        </w:rPr>
        <w:t xml:space="preserve"> </w:t>
      </w:r>
      <w:r w:rsidR="00FE7944">
        <w:rPr>
          <w:sz w:val="26"/>
          <w:szCs w:val="26"/>
        </w:rPr>
        <w:t>меньше, а расходы 20</w:t>
      </w:r>
      <w:r w:rsidR="001660BC">
        <w:rPr>
          <w:sz w:val="26"/>
          <w:szCs w:val="26"/>
        </w:rPr>
        <w:t>20</w:t>
      </w:r>
      <w:r w:rsidR="00FE7944">
        <w:rPr>
          <w:sz w:val="26"/>
          <w:szCs w:val="26"/>
        </w:rPr>
        <w:t xml:space="preserve"> г на </w:t>
      </w:r>
      <w:r w:rsidR="001660BC">
        <w:rPr>
          <w:sz w:val="26"/>
          <w:szCs w:val="26"/>
        </w:rPr>
        <w:t>16,1</w:t>
      </w:r>
      <w:r w:rsidR="00FE7944">
        <w:rPr>
          <w:sz w:val="26"/>
          <w:szCs w:val="26"/>
        </w:rPr>
        <w:t>% меньше.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</w:t>
      </w:r>
      <w:r w:rsidR="001660BC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году и плановом периоде 20</w:t>
      </w:r>
      <w:r w:rsidR="0079541B">
        <w:rPr>
          <w:sz w:val="26"/>
          <w:szCs w:val="26"/>
        </w:rPr>
        <w:t>2</w:t>
      </w:r>
      <w:r w:rsidR="001660BC">
        <w:rPr>
          <w:sz w:val="26"/>
          <w:szCs w:val="26"/>
        </w:rPr>
        <w:t>1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1660BC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63391A">
        <w:rPr>
          <w:sz w:val="26"/>
          <w:szCs w:val="26"/>
        </w:rPr>
        <w:t>Верхний</w:t>
      </w:r>
      <w:r w:rsidRPr="00E53BA5">
        <w:rPr>
          <w:sz w:val="26"/>
          <w:szCs w:val="26"/>
        </w:rPr>
        <w:t xml:space="preserve"> предел муниципального внутреннего долга </w:t>
      </w:r>
      <w:r w:rsidR="00A64FE4" w:rsidRPr="00E53BA5">
        <w:rPr>
          <w:sz w:val="26"/>
          <w:szCs w:val="26"/>
        </w:rPr>
        <w:t>Палехского</w:t>
      </w:r>
      <w:r w:rsidR="00334189" w:rsidRPr="00E53BA5">
        <w:rPr>
          <w:sz w:val="26"/>
          <w:szCs w:val="26"/>
        </w:rPr>
        <w:t xml:space="preserve"> муниципального района</w:t>
      </w:r>
      <w:r w:rsidR="005B6952" w:rsidRPr="00E53BA5">
        <w:rPr>
          <w:sz w:val="26"/>
          <w:szCs w:val="26"/>
        </w:rPr>
        <w:t xml:space="preserve"> на 1 января 20</w:t>
      </w:r>
      <w:r w:rsidR="0063391A">
        <w:rPr>
          <w:sz w:val="26"/>
          <w:szCs w:val="26"/>
        </w:rPr>
        <w:t>2</w:t>
      </w:r>
      <w:r w:rsidR="001660BC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также на 01 января 20</w:t>
      </w:r>
      <w:r w:rsidR="0079541B">
        <w:rPr>
          <w:sz w:val="26"/>
          <w:szCs w:val="26"/>
        </w:rPr>
        <w:t>2</w:t>
      </w:r>
      <w:r w:rsidR="001660BC">
        <w:rPr>
          <w:sz w:val="26"/>
          <w:szCs w:val="26"/>
        </w:rPr>
        <w:t>2</w:t>
      </w:r>
      <w:r w:rsidR="0063391A">
        <w:rPr>
          <w:sz w:val="26"/>
          <w:szCs w:val="26"/>
        </w:rPr>
        <w:t xml:space="preserve"> </w:t>
      </w:r>
      <w:r w:rsidR="00A71BBE" w:rsidRPr="00E53BA5">
        <w:rPr>
          <w:sz w:val="26"/>
          <w:szCs w:val="26"/>
        </w:rPr>
        <w:t>года и 01 января 202</w:t>
      </w:r>
      <w:r w:rsidR="001660BC">
        <w:rPr>
          <w:sz w:val="26"/>
          <w:szCs w:val="26"/>
        </w:rPr>
        <w:t>3</w:t>
      </w:r>
      <w:r w:rsidR="00A71BBE" w:rsidRPr="00E53BA5">
        <w:rPr>
          <w:sz w:val="26"/>
          <w:szCs w:val="26"/>
        </w:rPr>
        <w:t xml:space="preserve"> года</w:t>
      </w:r>
      <w:r w:rsidRPr="00E53BA5">
        <w:rPr>
          <w:sz w:val="26"/>
          <w:szCs w:val="26"/>
        </w:rPr>
        <w:t xml:space="preserve"> 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</w:t>
      </w:r>
      <w:proofErr w:type="gramStart"/>
      <w:r w:rsidRPr="00E53BA5">
        <w:rPr>
          <w:sz w:val="26"/>
          <w:szCs w:val="26"/>
        </w:rPr>
        <w:t>0  рублей</w:t>
      </w:r>
      <w:proofErr w:type="gramEnd"/>
      <w:r w:rsidRPr="00E53BA5">
        <w:rPr>
          <w:sz w:val="26"/>
          <w:szCs w:val="26"/>
        </w:rPr>
        <w:t>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1660BC">
        <w:rPr>
          <w:sz w:val="26"/>
          <w:szCs w:val="26"/>
        </w:rPr>
        <w:t>20</w:t>
      </w:r>
      <w:r w:rsidR="00A71BBE" w:rsidRPr="00E53BA5">
        <w:rPr>
          <w:sz w:val="26"/>
          <w:szCs w:val="26"/>
        </w:rPr>
        <w:t>-20</w:t>
      </w:r>
      <w:r w:rsidR="00AE45E8">
        <w:rPr>
          <w:sz w:val="26"/>
          <w:szCs w:val="26"/>
        </w:rPr>
        <w:t>2</w:t>
      </w:r>
      <w:r w:rsidR="001660BC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63391A">
        <w:rPr>
          <w:sz w:val="26"/>
          <w:szCs w:val="26"/>
        </w:rPr>
        <w:t xml:space="preserve">Резервный фонд администрации </w:t>
      </w:r>
      <w:r w:rsidR="00A64FE4" w:rsidRPr="0063391A">
        <w:rPr>
          <w:sz w:val="26"/>
          <w:szCs w:val="26"/>
        </w:rPr>
        <w:t>Палехского</w:t>
      </w:r>
      <w:r w:rsidRPr="0063391A">
        <w:rPr>
          <w:sz w:val="26"/>
          <w:szCs w:val="26"/>
        </w:rPr>
        <w:t xml:space="preserve"> муниципаль</w:t>
      </w:r>
      <w:r w:rsidR="00B124FE" w:rsidRPr="0063391A">
        <w:rPr>
          <w:sz w:val="26"/>
          <w:szCs w:val="26"/>
        </w:rPr>
        <w:t>ного района запланирован на</w:t>
      </w:r>
      <w:r w:rsidR="00B124FE" w:rsidRPr="00E53BA5">
        <w:rPr>
          <w:sz w:val="26"/>
          <w:szCs w:val="26"/>
        </w:rPr>
        <w:t xml:space="preserve"> 20</w:t>
      </w:r>
      <w:r w:rsidR="004D6EA4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</w:t>
      </w:r>
      <w:r w:rsidR="0063391A">
        <w:rPr>
          <w:sz w:val="26"/>
          <w:szCs w:val="26"/>
        </w:rPr>
        <w:t>-202</w:t>
      </w:r>
      <w:r w:rsidR="004D6EA4">
        <w:rPr>
          <w:sz w:val="26"/>
          <w:szCs w:val="26"/>
        </w:rPr>
        <w:t>2</w:t>
      </w:r>
      <w:r w:rsidR="00EC149E" w:rsidRPr="00E53BA5">
        <w:rPr>
          <w:sz w:val="26"/>
          <w:szCs w:val="26"/>
        </w:rPr>
        <w:t xml:space="preserve"> год</w:t>
      </w:r>
      <w:r w:rsidR="0063391A">
        <w:rPr>
          <w:sz w:val="26"/>
          <w:szCs w:val="26"/>
        </w:rPr>
        <w:t>ы</w:t>
      </w:r>
      <w:r w:rsidR="00EC149E" w:rsidRPr="00E53BA5">
        <w:rPr>
          <w:sz w:val="26"/>
          <w:szCs w:val="26"/>
        </w:rPr>
        <w:t xml:space="preserve"> – по 2</w:t>
      </w:r>
      <w:r w:rsidR="0063391A">
        <w:rPr>
          <w:sz w:val="26"/>
          <w:szCs w:val="26"/>
        </w:rPr>
        <w:t>8</w:t>
      </w:r>
      <w:r w:rsidR="00EC149E" w:rsidRPr="00E53BA5">
        <w:rPr>
          <w:sz w:val="26"/>
          <w:szCs w:val="26"/>
        </w:rPr>
        <w:t>0,0 тыс. руб.</w:t>
      </w:r>
      <w:r w:rsidR="007D75FE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 xml:space="preserve">Объем ассигнований </w:t>
      </w:r>
      <w:r w:rsidRPr="00736950">
        <w:rPr>
          <w:sz w:val="26"/>
          <w:szCs w:val="26"/>
        </w:rPr>
        <w:t xml:space="preserve">дорожного фонда </w:t>
      </w:r>
      <w:r w:rsidR="00A64FE4" w:rsidRPr="00736950">
        <w:rPr>
          <w:sz w:val="26"/>
          <w:szCs w:val="26"/>
        </w:rPr>
        <w:t>Палехского</w:t>
      </w:r>
      <w:r w:rsidRPr="00736950">
        <w:rPr>
          <w:sz w:val="26"/>
          <w:szCs w:val="26"/>
        </w:rPr>
        <w:t xml:space="preserve"> муниципального района предполагается</w:t>
      </w:r>
      <w:r w:rsidRPr="00E53BA5">
        <w:rPr>
          <w:sz w:val="26"/>
          <w:szCs w:val="26"/>
        </w:rPr>
        <w:t xml:space="preserve"> утверди</w:t>
      </w:r>
      <w:r w:rsidR="001C0FEB" w:rsidRPr="00E53BA5">
        <w:rPr>
          <w:sz w:val="26"/>
          <w:szCs w:val="26"/>
        </w:rPr>
        <w:t>ть в размере: на 20</w:t>
      </w:r>
      <w:r w:rsidR="004D6EA4">
        <w:rPr>
          <w:sz w:val="26"/>
          <w:szCs w:val="26"/>
        </w:rPr>
        <w:t>20</w:t>
      </w:r>
      <w:r w:rsidR="001C0FEB" w:rsidRPr="00E53BA5">
        <w:rPr>
          <w:sz w:val="26"/>
          <w:szCs w:val="26"/>
        </w:rPr>
        <w:t xml:space="preserve"> год – </w:t>
      </w:r>
      <w:r w:rsidR="00736950">
        <w:rPr>
          <w:sz w:val="26"/>
          <w:szCs w:val="26"/>
        </w:rPr>
        <w:t>6</w:t>
      </w:r>
      <w:r w:rsidR="004D6EA4">
        <w:rPr>
          <w:sz w:val="26"/>
          <w:szCs w:val="26"/>
        </w:rPr>
        <w:t> 902,9</w:t>
      </w:r>
      <w:r w:rsidR="00F91558" w:rsidRPr="00E53BA5">
        <w:rPr>
          <w:sz w:val="26"/>
          <w:szCs w:val="26"/>
        </w:rPr>
        <w:t xml:space="preserve"> </w:t>
      </w:r>
      <w:proofErr w:type="spellStart"/>
      <w:r w:rsidR="00F91558" w:rsidRPr="00E53BA5">
        <w:rPr>
          <w:sz w:val="26"/>
          <w:szCs w:val="26"/>
        </w:rPr>
        <w:t>т</w:t>
      </w:r>
      <w:r w:rsidRPr="00E53BA5">
        <w:rPr>
          <w:sz w:val="26"/>
          <w:szCs w:val="26"/>
        </w:rPr>
        <w:t>ыс.руб</w:t>
      </w:r>
      <w:proofErr w:type="spellEnd"/>
      <w:r w:rsidRPr="00E53BA5">
        <w:rPr>
          <w:sz w:val="26"/>
          <w:szCs w:val="26"/>
        </w:rPr>
        <w:t>.</w:t>
      </w:r>
      <w:r w:rsidR="00F91558" w:rsidRPr="00E53BA5">
        <w:rPr>
          <w:sz w:val="26"/>
          <w:szCs w:val="26"/>
        </w:rPr>
        <w:t>, на 20</w:t>
      </w:r>
      <w:r w:rsidR="00736950">
        <w:rPr>
          <w:sz w:val="26"/>
          <w:szCs w:val="26"/>
        </w:rPr>
        <w:t>2</w:t>
      </w:r>
      <w:r w:rsidR="004D6EA4">
        <w:rPr>
          <w:sz w:val="26"/>
          <w:szCs w:val="26"/>
        </w:rPr>
        <w:t>1</w:t>
      </w:r>
      <w:r w:rsidR="00F91558" w:rsidRPr="00E53BA5">
        <w:rPr>
          <w:sz w:val="26"/>
          <w:szCs w:val="26"/>
        </w:rPr>
        <w:t xml:space="preserve"> год – </w:t>
      </w:r>
      <w:r w:rsidR="00736950">
        <w:rPr>
          <w:sz w:val="26"/>
          <w:szCs w:val="26"/>
        </w:rPr>
        <w:t>6 902,9</w:t>
      </w:r>
      <w:r w:rsidR="00F91558" w:rsidRPr="00E53BA5">
        <w:rPr>
          <w:sz w:val="26"/>
          <w:szCs w:val="26"/>
        </w:rPr>
        <w:t xml:space="preserve"> </w:t>
      </w:r>
      <w:proofErr w:type="spellStart"/>
      <w:r w:rsidR="00F91558" w:rsidRPr="00E53BA5">
        <w:rPr>
          <w:sz w:val="26"/>
          <w:szCs w:val="26"/>
        </w:rPr>
        <w:t>тыс.руб</w:t>
      </w:r>
      <w:proofErr w:type="spellEnd"/>
      <w:r w:rsidR="00F91558" w:rsidRPr="00E53BA5">
        <w:rPr>
          <w:sz w:val="26"/>
          <w:szCs w:val="26"/>
        </w:rPr>
        <w:t>., на 20</w:t>
      </w:r>
      <w:r w:rsidR="007D75FE">
        <w:rPr>
          <w:sz w:val="26"/>
          <w:szCs w:val="26"/>
        </w:rPr>
        <w:t>2</w:t>
      </w:r>
      <w:r w:rsidR="004D6EA4">
        <w:rPr>
          <w:sz w:val="26"/>
          <w:szCs w:val="26"/>
        </w:rPr>
        <w:t>2</w:t>
      </w:r>
      <w:r w:rsidR="00F91558" w:rsidRPr="00E53BA5">
        <w:rPr>
          <w:sz w:val="26"/>
          <w:szCs w:val="26"/>
        </w:rPr>
        <w:t xml:space="preserve"> год – </w:t>
      </w:r>
      <w:r w:rsidR="00736950">
        <w:rPr>
          <w:sz w:val="26"/>
          <w:szCs w:val="26"/>
        </w:rPr>
        <w:t>6 902,9</w:t>
      </w:r>
      <w:r w:rsidR="00F91558" w:rsidRPr="00E53BA5">
        <w:rPr>
          <w:sz w:val="26"/>
          <w:szCs w:val="26"/>
        </w:rPr>
        <w:t xml:space="preserve"> </w:t>
      </w:r>
      <w:proofErr w:type="spellStart"/>
      <w:r w:rsidR="00F91558" w:rsidRPr="00E53BA5">
        <w:rPr>
          <w:sz w:val="26"/>
          <w:szCs w:val="26"/>
        </w:rPr>
        <w:t>тыс.руб</w:t>
      </w:r>
      <w:proofErr w:type="spellEnd"/>
      <w:r w:rsidR="00F91558" w:rsidRPr="00E53BA5">
        <w:rPr>
          <w:sz w:val="26"/>
          <w:szCs w:val="26"/>
        </w:rPr>
        <w:t>.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</w:t>
      </w:r>
      <w:r w:rsidR="004D6EA4">
        <w:rPr>
          <w:sz w:val="26"/>
          <w:szCs w:val="26"/>
        </w:rPr>
        <w:t>20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4D6EA4">
        <w:rPr>
          <w:sz w:val="26"/>
          <w:szCs w:val="26"/>
        </w:rPr>
        <w:t>8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53BA5" w:rsidRPr="00E53BA5">
        <w:rPr>
          <w:sz w:val="26"/>
          <w:szCs w:val="26"/>
        </w:rPr>
        <w:t>6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главных распорядителей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F6379D" w:rsidRPr="008E1572" w:rsidRDefault="004D72A0" w:rsidP="0097793A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</w:t>
      </w:r>
      <w:r w:rsidR="00A76D0B">
        <w:rPr>
          <w:sz w:val="28"/>
          <w:szCs w:val="28"/>
        </w:rPr>
        <w:t>пр</w:t>
      </w:r>
      <w:r w:rsidR="004B5BF7" w:rsidRPr="008E1572">
        <w:rPr>
          <w:sz w:val="28"/>
          <w:szCs w:val="28"/>
        </w:rPr>
        <w:t xml:space="preserve">оекта </w:t>
      </w:r>
      <w:r w:rsidR="000450F6" w:rsidRPr="008E1572">
        <w:rPr>
          <w:sz w:val="28"/>
          <w:szCs w:val="28"/>
        </w:rPr>
        <w:t xml:space="preserve">бюджета </w:t>
      </w:r>
      <w:r w:rsidR="00A64FE4" w:rsidRPr="008E1572">
        <w:rPr>
          <w:sz w:val="28"/>
          <w:szCs w:val="28"/>
        </w:rPr>
        <w:t>Палехского</w:t>
      </w:r>
      <w:bookmarkEnd w:id="4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bookmarkStart w:id="5" w:name="_Toc469566618"/>
      <w:r w:rsidRPr="008E1572">
        <w:rPr>
          <w:sz w:val="28"/>
          <w:szCs w:val="28"/>
        </w:rPr>
        <w:t xml:space="preserve">муниципального района </w:t>
      </w:r>
      <w:r w:rsidR="00BC65B8">
        <w:rPr>
          <w:sz w:val="28"/>
          <w:szCs w:val="28"/>
        </w:rPr>
        <w:t>на 20</w:t>
      </w:r>
      <w:r w:rsidR="00C66E47">
        <w:rPr>
          <w:sz w:val="28"/>
          <w:szCs w:val="28"/>
        </w:rPr>
        <w:t>20</w:t>
      </w:r>
      <w:r w:rsidR="00BC65B8">
        <w:rPr>
          <w:sz w:val="28"/>
          <w:szCs w:val="28"/>
        </w:rPr>
        <w:t xml:space="preserve"> год и на плановый период 202</w:t>
      </w:r>
      <w:r w:rsidR="00C66E47">
        <w:rPr>
          <w:sz w:val="28"/>
          <w:szCs w:val="28"/>
        </w:rPr>
        <w:t>1</w:t>
      </w:r>
      <w:r w:rsidR="00BC65B8">
        <w:rPr>
          <w:sz w:val="28"/>
          <w:szCs w:val="28"/>
        </w:rPr>
        <w:t xml:space="preserve"> и 202</w:t>
      </w:r>
      <w:r w:rsidR="00C66E47">
        <w:rPr>
          <w:sz w:val="28"/>
          <w:szCs w:val="28"/>
        </w:rPr>
        <w:t>2</w:t>
      </w:r>
      <w:r w:rsidR="00BC65B8">
        <w:rPr>
          <w:sz w:val="28"/>
          <w:szCs w:val="28"/>
        </w:rPr>
        <w:t xml:space="preserve"> годов</w:t>
      </w:r>
      <w:bookmarkEnd w:id="5"/>
    </w:p>
    <w:p w:rsidR="00C66E47" w:rsidRDefault="00C66E47" w:rsidP="0097793A">
      <w:pPr>
        <w:ind w:left="-14" w:right="201" w:firstLine="709"/>
        <w:rPr>
          <w:sz w:val="26"/>
          <w:szCs w:val="26"/>
        </w:rPr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A64FE4" w:rsidRPr="00256180">
        <w:rPr>
          <w:sz w:val="26"/>
          <w:szCs w:val="26"/>
        </w:rPr>
        <w:t>Палехского</w:t>
      </w:r>
      <w:r w:rsidRPr="00256180">
        <w:rPr>
          <w:sz w:val="26"/>
          <w:szCs w:val="26"/>
        </w:rPr>
        <w:t xml:space="preserve"> муниципального района «О бюджете </w:t>
      </w:r>
      <w:r w:rsidR="00A64FE4" w:rsidRPr="00256180">
        <w:rPr>
          <w:sz w:val="26"/>
          <w:szCs w:val="26"/>
        </w:rPr>
        <w:t>Палехского</w:t>
      </w:r>
      <w:r w:rsidR="009F51BF" w:rsidRPr="00256180">
        <w:rPr>
          <w:sz w:val="26"/>
          <w:szCs w:val="26"/>
        </w:rPr>
        <w:t xml:space="preserve"> муниципального района </w:t>
      </w:r>
      <w:r w:rsidR="00BC65B8">
        <w:rPr>
          <w:sz w:val="26"/>
          <w:szCs w:val="26"/>
        </w:rPr>
        <w:t>на 20</w:t>
      </w:r>
      <w:r w:rsidR="00C66E47">
        <w:rPr>
          <w:sz w:val="26"/>
          <w:szCs w:val="26"/>
        </w:rPr>
        <w:t>20</w:t>
      </w:r>
      <w:r w:rsidR="00BC65B8">
        <w:rPr>
          <w:sz w:val="26"/>
          <w:szCs w:val="26"/>
        </w:rPr>
        <w:t xml:space="preserve"> год и на плановый период 202</w:t>
      </w:r>
      <w:r w:rsidR="00C66E47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и 202</w:t>
      </w:r>
      <w:r w:rsidR="00C66E47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C66E47">
        <w:rPr>
          <w:sz w:val="26"/>
          <w:szCs w:val="26"/>
        </w:rPr>
        <w:t>20</w:t>
      </w:r>
      <w:r w:rsidRPr="00256180">
        <w:rPr>
          <w:sz w:val="26"/>
          <w:szCs w:val="26"/>
        </w:rPr>
        <w:t xml:space="preserve"> год в сумме</w:t>
      </w:r>
      <w:r w:rsidR="00167F8F">
        <w:rPr>
          <w:sz w:val="24"/>
          <w:szCs w:val="26"/>
        </w:rPr>
        <w:t xml:space="preserve"> </w:t>
      </w:r>
      <w:r w:rsidR="000E6A8A">
        <w:rPr>
          <w:sz w:val="24"/>
          <w:szCs w:val="26"/>
        </w:rPr>
        <w:t>179</w:t>
      </w:r>
      <w:r w:rsidR="00167F8F" w:rsidRPr="000E6A8A">
        <w:rPr>
          <w:sz w:val="24"/>
          <w:szCs w:val="26"/>
        </w:rPr>
        <w:t> </w:t>
      </w:r>
      <w:r w:rsidR="000E6A8A">
        <w:rPr>
          <w:sz w:val="24"/>
          <w:szCs w:val="26"/>
        </w:rPr>
        <w:t>744 897,01</w:t>
      </w:r>
      <w:r w:rsidR="00167F8F" w:rsidRPr="000E6A8A">
        <w:rPr>
          <w:sz w:val="24"/>
          <w:szCs w:val="26"/>
        </w:rPr>
        <w:t xml:space="preserve"> </w:t>
      </w:r>
      <w:r w:rsidR="00B26AA2" w:rsidRPr="000E6A8A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0E6A8A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994204" w:rsidRDefault="00994204" w:rsidP="0082652C">
      <w:pPr>
        <w:ind w:left="-14" w:right="201" w:firstLine="709"/>
        <w:jc w:val="right"/>
        <w:rPr>
          <w:sz w:val="22"/>
        </w:rPr>
        <w:sectPr w:rsidR="00994204" w:rsidSect="00F21E45">
          <w:headerReference w:type="even" r:id="rId8"/>
          <w:headerReference w:type="default" r:id="rId9"/>
          <w:headerReference w:type="first" r:id="rId10"/>
          <w:pgSz w:w="11904" w:h="16840"/>
          <w:pgMar w:top="1134" w:right="1276" w:bottom="1134" w:left="1559" w:header="720" w:footer="340" w:gutter="0"/>
          <w:cols w:space="720"/>
          <w:docGrid w:linePitch="381"/>
        </w:sect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lastRenderedPageBreak/>
        <w:t>Таблица 2 (тыс. руб.)</w:t>
      </w:r>
    </w:p>
    <w:tbl>
      <w:tblPr>
        <w:tblW w:w="1487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668"/>
        <w:gridCol w:w="1134"/>
        <w:gridCol w:w="1134"/>
        <w:gridCol w:w="891"/>
        <w:gridCol w:w="866"/>
        <w:gridCol w:w="795"/>
        <w:gridCol w:w="891"/>
        <w:gridCol w:w="878"/>
        <w:gridCol w:w="933"/>
        <w:gridCol w:w="891"/>
        <w:gridCol w:w="856"/>
        <w:gridCol w:w="933"/>
      </w:tblGrid>
      <w:tr w:rsidR="00F9751D" w:rsidRPr="00F9751D" w:rsidTr="00A00991">
        <w:trPr>
          <w:trHeight w:val="315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 xml:space="preserve">2019 год, утверждено решением № 87 от 17.12.2018 </w:t>
            </w:r>
            <w:proofErr w:type="gramStart"/>
            <w:r w:rsidRPr="00F9751D">
              <w:rPr>
                <w:sz w:val="18"/>
                <w:szCs w:val="18"/>
              </w:rPr>
              <w:t>г  в</w:t>
            </w:r>
            <w:proofErr w:type="gramEnd"/>
            <w:r w:rsidRPr="00F9751D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Ожидаемое исполнение бюджета 2019 год (</w:t>
            </w:r>
            <w:proofErr w:type="spellStart"/>
            <w:r w:rsidRPr="00F9751D">
              <w:rPr>
                <w:sz w:val="18"/>
                <w:szCs w:val="18"/>
              </w:rPr>
              <w:t>справочно</w:t>
            </w:r>
            <w:proofErr w:type="spellEnd"/>
            <w:r w:rsidRPr="00F9751D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9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F9751D">
              <w:rPr>
                <w:sz w:val="18"/>
                <w:szCs w:val="18"/>
              </w:rPr>
              <w:t>Проект  (</w:t>
            </w:r>
            <w:proofErr w:type="gramEnd"/>
            <w:r w:rsidRPr="00F9751D">
              <w:rPr>
                <w:sz w:val="18"/>
                <w:szCs w:val="18"/>
              </w:rPr>
              <w:t xml:space="preserve"> тыс. руб.)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2020 год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2021 год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2022 год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F9751D" w:rsidRPr="00F9751D" w:rsidTr="00A00991">
        <w:trPr>
          <w:trHeight w:val="495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тыс. руб</w:t>
            </w:r>
            <w:r w:rsidR="00A00991">
              <w:rPr>
                <w:sz w:val="18"/>
                <w:szCs w:val="18"/>
              </w:rPr>
              <w:t>.</w:t>
            </w:r>
          </w:p>
          <w:p w:rsidR="00A00991" w:rsidRDefault="00A00991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  <w:p w:rsidR="00A00991" w:rsidRPr="00F9751D" w:rsidRDefault="00A00991" w:rsidP="00A0099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(4-2)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%</w:t>
            </w:r>
            <w:r w:rsidR="00A00991">
              <w:rPr>
                <w:sz w:val="18"/>
                <w:szCs w:val="18"/>
              </w:rPr>
              <w:t>,</w:t>
            </w:r>
          </w:p>
          <w:p w:rsidR="00A00991" w:rsidRDefault="00A00991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A00991" w:rsidRDefault="00A00991" w:rsidP="00A00991">
            <w:pPr>
              <w:spacing w:after="0" w:line="240" w:lineRule="auto"/>
              <w:ind w:right="0" w:firstLine="0"/>
              <w:rPr>
                <w:sz w:val="16"/>
                <w:szCs w:val="18"/>
              </w:rPr>
            </w:pPr>
            <w:r w:rsidRPr="00A00991">
              <w:rPr>
                <w:sz w:val="16"/>
                <w:szCs w:val="18"/>
              </w:rPr>
              <w:t>(4-2)</w:t>
            </w:r>
          </w:p>
          <w:p w:rsidR="00A00991" w:rsidRPr="00F9751D" w:rsidRDefault="00A00991" w:rsidP="00A00991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A00991">
              <w:rPr>
                <w:sz w:val="16"/>
                <w:szCs w:val="18"/>
              </w:rPr>
              <w:t>/2*100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 xml:space="preserve">тыс. </w:t>
            </w:r>
            <w:proofErr w:type="spellStart"/>
            <w:r w:rsidRPr="00F9751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%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 xml:space="preserve">тыс. </w:t>
            </w:r>
            <w:proofErr w:type="spellStart"/>
            <w:r w:rsidRPr="00F9751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%</w:t>
            </w:r>
          </w:p>
        </w:tc>
      </w:tr>
      <w:tr w:rsidR="0038693E" w:rsidRPr="00F9751D" w:rsidTr="00A00991">
        <w:trPr>
          <w:trHeight w:val="201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93E" w:rsidRPr="0038693E" w:rsidRDefault="0038693E" w:rsidP="0038693E">
            <w:pPr>
              <w:spacing w:after="0" w:line="240" w:lineRule="auto"/>
              <w:ind w:righ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44454,8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48805,4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49619,8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5165,0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49300,5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-319,3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52817,0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3516,5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7,1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22875,8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23242,7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27490,1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4614,3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27855,1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30655,1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2800,0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10,1</w:t>
            </w:r>
          </w:p>
        </w:tc>
      </w:tr>
      <w:tr w:rsidR="00F9751D" w:rsidRPr="00F9751D" w:rsidTr="00A00991">
        <w:trPr>
          <w:trHeight w:val="4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7358,4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6902,9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271,6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6902,9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6902,9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1732,4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1710,0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-400,0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1010,0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-40,9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1710,0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69,3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957,5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850,0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2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BF106A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45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1716,2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1660,0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153,2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1660,0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1660,0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384,0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394,7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344,6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687,8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410,4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426,9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4,0</w:t>
            </w:r>
          </w:p>
        </w:tc>
      </w:tr>
      <w:tr w:rsidR="00F9751D" w:rsidRPr="00F9751D" w:rsidTr="00A00991">
        <w:trPr>
          <w:trHeight w:val="49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Доходы от оказания платных услуг (</w:t>
            </w:r>
            <w:proofErr w:type="gramStart"/>
            <w:r w:rsidRPr="00F9751D">
              <w:rPr>
                <w:sz w:val="18"/>
                <w:szCs w:val="18"/>
              </w:rPr>
              <w:t>работ)  и</w:t>
            </w:r>
            <w:proofErr w:type="gramEnd"/>
            <w:r w:rsidRPr="00F9751D">
              <w:rPr>
                <w:sz w:val="18"/>
                <w:szCs w:val="18"/>
              </w:rPr>
              <w:t xml:space="preserve">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9276,5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8900,0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8900,0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38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 xml:space="preserve">Доходы от продажи </w:t>
            </w:r>
            <w:proofErr w:type="gramStart"/>
            <w:r w:rsidRPr="00F9751D">
              <w:rPr>
                <w:sz w:val="18"/>
                <w:szCs w:val="18"/>
              </w:rPr>
              <w:t>материальных  и</w:t>
            </w:r>
            <w:proofErr w:type="gramEnd"/>
            <w:r w:rsidRPr="00F9751D">
              <w:rPr>
                <w:sz w:val="18"/>
                <w:szCs w:val="18"/>
              </w:rPr>
              <w:t xml:space="preserve"> нематериальных 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3490,0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1700,0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440,0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1700,0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1700,0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647,7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-258,7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-95,5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12,1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123612,4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164311,2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130125,1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6512,7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122007,3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-8117,8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120694,5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-1312,8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-1,1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F9751D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56007,2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61271,7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55069,6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-937,6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48568,6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-6501,0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48568,6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F9751D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36934,5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4215,5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1902,9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254,1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-3961,4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-94,0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254,1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F9751D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65052,6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64610,6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70600,0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5547,4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72944,6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2344,6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71631,8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-1312,8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-1,8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F9751D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1432,5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51D" w:rsidRPr="00F9751D" w:rsidTr="00A00991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F9751D">
              <w:rPr>
                <w:i/>
                <w:iCs/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240,0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</w:tr>
      <w:tr w:rsidR="00F9751D" w:rsidRPr="00F9751D" w:rsidTr="00A00991">
        <w:trPr>
          <w:trHeight w:val="5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 xml:space="preserve">Возврат остатков субсидий, </w:t>
            </w:r>
            <w:proofErr w:type="gramStart"/>
            <w:r w:rsidRPr="00F9751D">
              <w:rPr>
                <w:sz w:val="18"/>
                <w:szCs w:val="18"/>
              </w:rPr>
              <w:t>субвенций  и</w:t>
            </w:r>
            <w:proofErr w:type="gramEnd"/>
            <w:r w:rsidRPr="00F9751D">
              <w:rPr>
                <w:sz w:val="18"/>
                <w:szCs w:val="18"/>
              </w:rPr>
              <w:t xml:space="preserve"> иных межбюджетных трансфертов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-207,0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F9751D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BF106A" w:rsidP="00F9751D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51D" w:rsidRPr="00F9751D" w:rsidTr="00A00991">
        <w:trPr>
          <w:trHeight w:val="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168067,2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213116,6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179744,9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11677,7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171307,8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-8437,1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F9751D">
              <w:rPr>
                <w:b/>
                <w:bCs/>
                <w:sz w:val="18"/>
                <w:szCs w:val="18"/>
              </w:rPr>
              <w:t>173511,5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2203,7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1,3</w:t>
            </w:r>
          </w:p>
        </w:tc>
      </w:tr>
    </w:tbl>
    <w:p w:rsidR="0014572A" w:rsidRDefault="0014572A" w:rsidP="0082652C">
      <w:pPr>
        <w:ind w:left="-14" w:right="201" w:firstLine="709"/>
        <w:jc w:val="right"/>
        <w:rPr>
          <w:sz w:val="22"/>
        </w:rPr>
      </w:pPr>
    </w:p>
    <w:p w:rsidR="00994204" w:rsidRDefault="00994204" w:rsidP="0082652C">
      <w:pPr>
        <w:ind w:left="-14" w:right="201" w:firstLine="709"/>
        <w:jc w:val="right"/>
        <w:rPr>
          <w:sz w:val="22"/>
        </w:rPr>
        <w:sectPr w:rsidR="00994204" w:rsidSect="0038693E">
          <w:headerReference w:type="default" r:id="rId11"/>
          <w:headerReference w:type="first" r:id="rId12"/>
          <w:pgSz w:w="16840" w:h="11904" w:orient="landscape"/>
          <w:pgMar w:top="851" w:right="1134" w:bottom="568" w:left="1134" w:header="720" w:footer="340" w:gutter="0"/>
          <w:pgNumType w:start="0"/>
          <w:cols w:space="720"/>
          <w:titlePg/>
          <w:docGrid w:linePitch="381"/>
        </w:sectPr>
      </w:pPr>
    </w:p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lastRenderedPageBreak/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</w:t>
      </w:r>
      <w:r w:rsidR="000E6A8A">
        <w:rPr>
          <w:sz w:val="26"/>
          <w:szCs w:val="26"/>
        </w:rPr>
        <w:t>20</w:t>
      </w:r>
      <w:r w:rsidR="00B26AA2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</w:t>
      </w:r>
      <w:r w:rsidR="00ED69D3" w:rsidRPr="008E7CE4">
        <w:rPr>
          <w:sz w:val="26"/>
          <w:szCs w:val="26"/>
        </w:rPr>
        <w:t>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Налоговых и неналоговых поступлений в общей сумме </w:t>
      </w:r>
      <w:r w:rsidR="000E6A8A">
        <w:rPr>
          <w:sz w:val="26"/>
          <w:szCs w:val="26"/>
        </w:rPr>
        <w:t>49 619,8</w:t>
      </w:r>
      <w:r w:rsidR="00AC68F6" w:rsidRPr="008E7CE4">
        <w:rPr>
          <w:sz w:val="26"/>
          <w:szCs w:val="26"/>
        </w:rPr>
        <w:t xml:space="preserve"> тыс.</w:t>
      </w:r>
      <w:r w:rsidR="00F820A3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рублей, что на </w:t>
      </w:r>
      <w:r w:rsidR="000E6A8A">
        <w:rPr>
          <w:sz w:val="26"/>
          <w:szCs w:val="26"/>
        </w:rPr>
        <w:t xml:space="preserve">11,6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7B5C83">
        <w:rPr>
          <w:sz w:val="26"/>
          <w:szCs w:val="26"/>
        </w:rPr>
        <w:t>больше</w:t>
      </w:r>
      <w:r w:rsidR="00F820A3">
        <w:rPr>
          <w:sz w:val="26"/>
          <w:szCs w:val="26"/>
        </w:rPr>
        <w:t xml:space="preserve"> от</w:t>
      </w:r>
      <w:r w:rsidR="004A13A4" w:rsidRPr="008E7CE4">
        <w:rPr>
          <w:sz w:val="26"/>
          <w:szCs w:val="26"/>
        </w:rPr>
        <w:t>носительно уровня налоговых и неналоговых доходов бюджета 201</w:t>
      </w:r>
      <w:r w:rsidR="006B2E41">
        <w:rPr>
          <w:sz w:val="26"/>
          <w:szCs w:val="26"/>
        </w:rPr>
        <w:t>9</w:t>
      </w:r>
      <w:r w:rsidR="004A13A4" w:rsidRPr="008E7CE4">
        <w:rPr>
          <w:sz w:val="26"/>
          <w:szCs w:val="26"/>
        </w:rPr>
        <w:t xml:space="preserve"> года в первоначальной редакции, и на </w:t>
      </w:r>
      <w:r w:rsidR="006B2E41">
        <w:rPr>
          <w:sz w:val="26"/>
          <w:szCs w:val="26"/>
        </w:rPr>
        <w:t>1,7</w:t>
      </w:r>
      <w:r w:rsidR="004A13A4" w:rsidRPr="008E7CE4">
        <w:rPr>
          <w:sz w:val="26"/>
          <w:szCs w:val="26"/>
        </w:rPr>
        <w:t xml:space="preserve">% </w:t>
      </w:r>
      <w:r w:rsidR="006B2E41">
        <w:rPr>
          <w:sz w:val="26"/>
          <w:szCs w:val="26"/>
        </w:rPr>
        <w:t>больше</w:t>
      </w:r>
      <w:r w:rsidR="004A13A4" w:rsidRPr="008E7CE4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201</w:t>
      </w:r>
      <w:r w:rsidR="006B2E41">
        <w:rPr>
          <w:sz w:val="26"/>
          <w:szCs w:val="26"/>
        </w:rPr>
        <w:t xml:space="preserve">9 </w:t>
      </w:r>
      <w:r w:rsidRPr="008E7CE4">
        <w:rPr>
          <w:sz w:val="26"/>
          <w:szCs w:val="26"/>
        </w:rPr>
        <w:t>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7B5C83">
        <w:rPr>
          <w:sz w:val="26"/>
          <w:szCs w:val="26"/>
        </w:rPr>
        <w:t>1</w:t>
      </w:r>
      <w:r w:rsidR="006B2E41">
        <w:rPr>
          <w:sz w:val="26"/>
          <w:szCs w:val="26"/>
        </w:rPr>
        <w:t>30 125,1</w:t>
      </w:r>
      <w:r w:rsidRPr="008E7CE4">
        <w:rPr>
          <w:sz w:val="26"/>
          <w:szCs w:val="26"/>
        </w:rPr>
        <w:t xml:space="preserve"> тыс. рублей, что на </w:t>
      </w:r>
      <w:r w:rsidR="006B2E41">
        <w:rPr>
          <w:sz w:val="26"/>
          <w:szCs w:val="26"/>
        </w:rPr>
        <w:t>5,3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867327">
        <w:rPr>
          <w:sz w:val="26"/>
          <w:szCs w:val="26"/>
        </w:rPr>
        <w:t>больше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201</w:t>
      </w:r>
      <w:r w:rsidR="006B2E41">
        <w:rPr>
          <w:sz w:val="26"/>
          <w:szCs w:val="26"/>
        </w:rPr>
        <w:t>9</w:t>
      </w:r>
      <w:r w:rsidR="0085200B" w:rsidRPr="008E7CE4">
        <w:rPr>
          <w:sz w:val="26"/>
          <w:szCs w:val="26"/>
        </w:rPr>
        <w:t xml:space="preserve">года в первоначальной редакции и на </w:t>
      </w:r>
      <w:r w:rsidR="006B2E41">
        <w:rPr>
          <w:sz w:val="26"/>
          <w:szCs w:val="26"/>
        </w:rPr>
        <w:t>20,8</w:t>
      </w:r>
      <w:r w:rsidR="0043574E" w:rsidRPr="008E7CE4">
        <w:rPr>
          <w:sz w:val="26"/>
          <w:szCs w:val="26"/>
        </w:rPr>
        <w:t>% меньше 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201</w:t>
      </w:r>
      <w:r w:rsidR="006B2E41">
        <w:rPr>
          <w:sz w:val="26"/>
          <w:szCs w:val="26"/>
        </w:rPr>
        <w:t>9</w:t>
      </w:r>
      <w:r w:rsidRPr="008E7CE4">
        <w:rPr>
          <w:sz w:val="26"/>
          <w:szCs w:val="26"/>
        </w:rPr>
        <w:t xml:space="preserve"> года.</w:t>
      </w:r>
    </w:p>
    <w:p w:rsidR="000450F6" w:rsidRPr="008E7CE4" w:rsidRDefault="00411A03" w:rsidP="00DC004B">
      <w:pPr>
        <w:spacing w:after="0" w:line="276" w:lineRule="auto"/>
        <w:ind w:left="-14" w:right="201" w:firstLine="0"/>
        <w:rPr>
          <w:sz w:val="26"/>
          <w:szCs w:val="26"/>
          <w:highlight w:val="yellow"/>
        </w:rPr>
      </w:pPr>
      <w:r w:rsidRPr="008E7CE4">
        <w:rPr>
          <w:sz w:val="26"/>
          <w:szCs w:val="26"/>
        </w:rPr>
        <w:t>При планирования доходов 20</w:t>
      </w:r>
      <w:r w:rsidR="006B2E41">
        <w:rPr>
          <w:sz w:val="26"/>
          <w:szCs w:val="26"/>
        </w:rPr>
        <w:t>20</w:t>
      </w:r>
      <w:r w:rsidR="000450F6" w:rsidRPr="008E7CE4">
        <w:rPr>
          <w:sz w:val="26"/>
          <w:szCs w:val="26"/>
        </w:rPr>
        <w:t xml:space="preserve"> года структура доходов бюджета </w:t>
      </w:r>
      <w:r w:rsidR="00A64FE4" w:rsidRPr="008E7CE4">
        <w:rPr>
          <w:sz w:val="26"/>
          <w:szCs w:val="26"/>
        </w:rPr>
        <w:t>Палехского</w:t>
      </w:r>
      <w:r w:rsidR="009F40CA" w:rsidRPr="008E7CE4">
        <w:rPr>
          <w:sz w:val="26"/>
          <w:szCs w:val="26"/>
        </w:rPr>
        <w:t xml:space="preserve"> муниципального района</w:t>
      </w:r>
      <w:r w:rsidR="000450F6" w:rsidRPr="008E7CE4">
        <w:rPr>
          <w:sz w:val="26"/>
          <w:szCs w:val="26"/>
        </w:rPr>
        <w:t xml:space="preserve"> </w:t>
      </w:r>
      <w:r w:rsidR="006B2E41">
        <w:rPr>
          <w:sz w:val="26"/>
          <w:szCs w:val="26"/>
        </w:rPr>
        <w:t xml:space="preserve">не изменится и </w:t>
      </w:r>
      <w:r w:rsidR="000450F6" w:rsidRPr="008E7CE4">
        <w:rPr>
          <w:sz w:val="26"/>
          <w:szCs w:val="26"/>
        </w:rPr>
        <w:t>составит:</w:t>
      </w:r>
    </w:p>
    <w:p w:rsidR="000450F6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алоговые доходы местного бюджета в общей сумме доходов составят </w:t>
      </w:r>
      <w:r w:rsidR="006B2E41">
        <w:rPr>
          <w:sz w:val="26"/>
          <w:szCs w:val="26"/>
        </w:rPr>
        <w:t>20,6</w:t>
      </w:r>
      <w:r w:rsidR="005C3F0D">
        <w:rPr>
          <w:sz w:val="26"/>
          <w:szCs w:val="26"/>
        </w:rPr>
        <w:t>% (в 201</w:t>
      </w:r>
      <w:r w:rsidR="006B2E41">
        <w:rPr>
          <w:sz w:val="26"/>
          <w:szCs w:val="26"/>
        </w:rPr>
        <w:t>9</w:t>
      </w:r>
      <w:r w:rsidR="005C3F0D">
        <w:rPr>
          <w:sz w:val="26"/>
          <w:szCs w:val="26"/>
        </w:rPr>
        <w:t xml:space="preserve"> г-</w:t>
      </w:r>
      <w:r w:rsidR="006B2E41">
        <w:rPr>
          <w:sz w:val="26"/>
          <w:szCs w:val="26"/>
        </w:rPr>
        <w:t>19,3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="000450F6" w:rsidRPr="008E7CE4">
        <w:rPr>
          <w:sz w:val="26"/>
          <w:szCs w:val="26"/>
        </w:rPr>
        <w:t>;</w:t>
      </w:r>
    </w:p>
    <w:p w:rsidR="00E441BA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еналоговые доходы в общей сумме доходов составят </w:t>
      </w:r>
      <w:r w:rsidR="005C3F0D">
        <w:rPr>
          <w:sz w:val="26"/>
          <w:szCs w:val="26"/>
        </w:rPr>
        <w:t>7,</w:t>
      </w:r>
      <w:r w:rsidR="006B2E41">
        <w:rPr>
          <w:sz w:val="26"/>
          <w:szCs w:val="26"/>
        </w:rPr>
        <w:t>0</w:t>
      </w:r>
      <w:r w:rsidR="005C3F0D">
        <w:rPr>
          <w:sz w:val="26"/>
          <w:szCs w:val="26"/>
        </w:rPr>
        <w:t xml:space="preserve"> % (в 201</w:t>
      </w:r>
      <w:r w:rsidR="006B2E41">
        <w:rPr>
          <w:sz w:val="26"/>
          <w:szCs w:val="26"/>
        </w:rPr>
        <w:t>9</w:t>
      </w:r>
      <w:r w:rsidR="005C3F0D">
        <w:rPr>
          <w:sz w:val="26"/>
          <w:szCs w:val="26"/>
        </w:rPr>
        <w:t>г -</w:t>
      </w:r>
      <w:r w:rsidR="006B2E41">
        <w:rPr>
          <w:sz w:val="26"/>
          <w:szCs w:val="26"/>
        </w:rPr>
        <w:t>7,2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="000450F6" w:rsidRPr="008E7CE4">
        <w:rPr>
          <w:sz w:val="26"/>
          <w:szCs w:val="26"/>
        </w:rPr>
        <w:t>;</w:t>
      </w:r>
    </w:p>
    <w:p w:rsidR="000450F6" w:rsidRDefault="000450F6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безвозмездные поступления </w:t>
      </w:r>
      <w:r w:rsidR="00411A03" w:rsidRPr="008E7CE4">
        <w:rPr>
          <w:sz w:val="26"/>
          <w:szCs w:val="26"/>
        </w:rPr>
        <w:t xml:space="preserve">в общей сумме доходов составят </w:t>
      </w:r>
      <w:r w:rsidR="005C3F0D">
        <w:rPr>
          <w:sz w:val="26"/>
          <w:szCs w:val="26"/>
        </w:rPr>
        <w:t>7</w:t>
      </w:r>
      <w:r w:rsidR="006B2E41">
        <w:rPr>
          <w:sz w:val="26"/>
          <w:szCs w:val="26"/>
        </w:rPr>
        <w:t>2,4</w:t>
      </w:r>
      <w:r w:rsidR="005C3F0D">
        <w:rPr>
          <w:sz w:val="26"/>
          <w:szCs w:val="26"/>
        </w:rPr>
        <w:t>% (в 201</w:t>
      </w:r>
      <w:r w:rsidR="006B2E41">
        <w:rPr>
          <w:sz w:val="26"/>
          <w:szCs w:val="26"/>
        </w:rPr>
        <w:t>9</w:t>
      </w:r>
      <w:r w:rsidR="005C3F0D">
        <w:rPr>
          <w:sz w:val="26"/>
          <w:szCs w:val="26"/>
        </w:rPr>
        <w:t xml:space="preserve">г </w:t>
      </w:r>
      <w:r w:rsidR="006B2E41">
        <w:rPr>
          <w:sz w:val="26"/>
          <w:szCs w:val="26"/>
        </w:rPr>
        <w:t>–</w:t>
      </w:r>
      <w:r w:rsidR="005C3F0D">
        <w:rPr>
          <w:sz w:val="26"/>
          <w:szCs w:val="26"/>
        </w:rPr>
        <w:t xml:space="preserve"> </w:t>
      </w:r>
      <w:r w:rsidR="004B307B" w:rsidRPr="008E7CE4">
        <w:rPr>
          <w:sz w:val="26"/>
          <w:szCs w:val="26"/>
        </w:rPr>
        <w:t>7</w:t>
      </w:r>
      <w:r w:rsidR="006B2E41">
        <w:rPr>
          <w:sz w:val="26"/>
          <w:szCs w:val="26"/>
        </w:rPr>
        <w:t>3,5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Pr="008E7CE4">
        <w:rPr>
          <w:sz w:val="26"/>
          <w:szCs w:val="26"/>
        </w:rPr>
        <w:t>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5C3F0D">
        <w:rPr>
          <w:sz w:val="26"/>
          <w:szCs w:val="26"/>
        </w:rPr>
        <w:t xml:space="preserve">Структура </w:t>
      </w:r>
      <w:r w:rsidR="009F51BF" w:rsidRPr="005C3F0D">
        <w:rPr>
          <w:sz w:val="26"/>
          <w:szCs w:val="26"/>
        </w:rPr>
        <w:t>доходов местного бюджета на 201</w:t>
      </w:r>
      <w:r w:rsidR="007B5C83" w:rsidRPr="005C3F0D">
        <w:rPr>
          <w:sz w:val="26"/>
          <w:szCs w:val="26"/>
        </w:rPr>
        <w:t>9</w:t>
      </w:r>
      <w:r w:rsidRPr="005C3F0D">
        <w:rPr>
          <w:sz w:val="26"/>
          <w:szCs w:val="26"/>
        </w:rPr>
        <w:t xml:space="preserve"> год представлена диаграммой:</w:t>
      </w:r>
      <w:r w:rsidRPr="008E7CE4">
        <w:rPr>
          <w:sz w:val="26"/>
          <w:szCs w:val="26"/>
        </w:rPr>
        <w:t xml:space="preserve">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16CC9DA3" wp14:editId="42C84650">
            <wp:extent cx="5895975" cy="29241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 w:rsidRPr="00272F82">
        <w:rPr>
          <w:i/>
          <w:sz w:val="28"/>
          <w:szCs w:val="28"/>
        </w:rPr>
        <w:t xml:space="preserve">4.1 </w:t>
      </w:r>
      <w:r w:rsidR="000450F6" w:rsidRPr="00272F82">
        <w:rPr>
          <w:i/>
          <w:sz w:val="28"/>
          <w:szCs w:val="28"/>
        </w:rPr>
        <w:t>Налоговые доходы</w:t>
      </w:r>
      <w:bookmarkEnd w:id="6"/>
    </w:p>
    <w:p w:rsidR="000450F6" w:rsidRPr="00A92F8A" w:rsidRDefault="00411A03" w:rsidP="00EB5C35">
      <w:pPr>
        <w:ind w:left="-14" w:right="-3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6B2E41">
        <w:rPr>
          <w:sz w:val="26"/>
          <w:szCs w:val="26"/>
        </w:rPr>
        <w:t>20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A64FE4" w:rsidRPr="00A92F8A">
        <w:rPr>
          <w:sz w:val="26"/>
          <w:szCs w:val="26"/>
        </w:rPr>
        <w:t>Палехского</w:t>
      </w:r>
      <w:r w:rsidR="007C25BE" w:rsidRPr="00A92F8A">
        <w:rPr>
          <w:sz w:val="26"/>
          <w:szCs w:val="26"/>
        </w:rPr>
        <w:t xml:space="preserve"> муниципального района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6B2E41">
        <w:rPr>
          <w:sz w:val="26"/>
          <w:szCs w:val="26"/>
        </w:rPr>
        <w:t>20</w:t>
      </w:r>
      <w:r w:rsidR="000450F6" w:rsidRPr="00A92F8A">
        <w:rPr>
          <w:sz w:val="26"/>
          <w:szCs w:val="26"/>
        </w:rPr>
        <w:t xml:space="preserve"> году придется </w:t>
      </w:r>
      <w:r w:rsidR="00272F82">
        <w:rPr>
          <w:sz w:val="26"/>
          <w:szCs w:val="26"/>
        </w:rPr>
        <w:t>7</w:t>
      </w:r>
      <w:r w:rsidR="0038693E">
        <w:rPr>
          <w:sz w:val="26"/>
          <w:szCs w:val="26"/>
        </w:rPr>
        <w:t>4,4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38693E">
        <w:rPr>
          <w:sz w:val="26"/>
          <w:szCs w:val="26"/>
        </w:rPr>
        <w:t>36 953,0</w:t>
      </w:r>
      <w:r w:rsidR="00CC7069">
        <w:rPr>
          <w:sz w:val="26"/>
          <w:szCs w:val="26"/>
        </w:rPr>
        <w:t xml:space="preserve"> тыс. </w:t>
      </w:r>
      <w:proofErr w:type="spellStart"/>
      <w:r w:rsidR="00CC7069">
        <w:rPr>
          <w:sz w:val="26"/>
          <w:szCs w:val="26"/>
        </w:rPr>
        <w:t>руб</w:t>
      </w:r>
      <w:proofErr w:type="spellEnd"/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EB5C35">
      <w:pPr>
        <w:ind w:left="-14" w:right="-3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>доходов в районный бюджет в 20</w:t>
      </w:r>
      <w:r w:rsidR="0038693E">
        <w:rPr>
          <w:sz w:val="26"/>
          <w:szCs w:val="26"/>
        </w:rPr>
        <w:t>20</w:t>
      </w:r>
      <w:r w:rsidR="00272F82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году будут поступления от налога на доходы физических лиц в </w:t>
      </w:r>
      <w:r w:rsidRPr="00A92F8A">
        <w:rPr>
          <w:sz w:val="26"/>
          <w:szCs w:val="26"/>
        </w:rPr>
        <w:lastRenderedPageBreak/>
        <w:t xml:space="preserve">общей сумме </w:t>
      </w:r>
      <w:r w:rsidR="0038693E">
        <w:rPr>
          <w:sz w:val="26"/>
          <w:szCs w:val="26"/>
        </w:rPr>
        <w:t>27490,1</w:t>
      </w:r>
      <w:r w:rsidRPr="00A92F8A">
        <w:rPr>
          <w:sz w:val="26"/>
          <w:szCs w:val="26"/>
        </w:rPr>
        <w:t xml:space="preserve"> тыс. рублей, что составит </w:t>
      </w:r>
      <w:r w:rsidR="0038693E">
        <w:rPr>
          <w:sz w:val="26"/>
          <w:szCs w:val="26"/>
        </w:rPr>
        <w:t>74,0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ов, налога на совокупный доход</w:t>
      </w:r>
      <w:r w:rsidRPr="00A92F8A">
        <w:rPr>
          <w:sz w:val="26"/>
          <w:szCs w:val="26"/>
        </w:rPr>
        <w:t xml:space="preserve"> – в сумме </w:t>
      </w:r>
      <w:r w:rsidR="0038693E">
        <w:rPr>
          <w:sz w:val="26"/>
          <w:szCs w:val="26"/>
        </w:rPr>
        <w:t>1710,0</w:t>
      </w:r>
      <w:r w:rsidRPr="00A92F8A">
        <w:rPr>
          <w:sz w:val="26"/>
          <w:szCs w:val="26"/>
        </w:rPr>
        <w:t xml:space="preserve"> тыс. рублей или </w:t>
      </w:r>
      <w:r w:rsidR="0038693E">
        <w:rPr>
          <w:sz w:val="26"/>
          <w:szCs w:val="26"/>
        </w:rPr>
        <w:t>4,6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  <w:r w:rsidR="0038693E">
        <w:rPr>
          <w:sz w:val="26"/>
          <w:szCs w:val="26"/>
        </w:rPr>
        <w:t xml:space="preserve"> (запланированы на уровне ожидаемых поступлений за 2019г)</w:t>
      </w:r>
    </w:p>
    <w:p w:rsidR="00C67EA9" w:rsidRPr="00A92F8A" w:rsidRDefault="00CD7D5B" w:rsidP="00EB5C35">
      <w:pPr>
        <w:ind w:left="-14" w:right="-3" w:firstLine="709"/>
        <w:rPr>
          <w:b/>
          <w:sz w:val="26"/>
          <w:szCs w:val="26"/>
        </w:rPr>
      </w:pPr>
      <w:r w:rsidRPr="00A92F8A">
        <w:rPr>
          <w:sz w:val="26"/>
          <w:szCs w:val="26"/>
        </w:rPr>
        <w:t xml:space="preserve"> </w:t>
      </w:r>
      <w:r w:rsidR="000450F6" w:rsidRPr="00A92F8A">
        <w:rPr>
          <w:sz w:val="26"/>
          <w:szCs w:val="26"/>
        </w:rPr>
        <w:t>Доходы от уплаты акцизов на нефтепродукты планируются</w:t>
      </w:r>
      <w:r w:rsidRPr="00A92F8A">
        <w:rPr>
          <w:sz w:val="26"/>
          <w:szCs w:val="26"/>
        </w:rPr>
        <w:t xml:space="preserve"> </w:t>
      </w:r>
      <w:r w:rsidR="000450F6" w:rsidRPr="00A92F8A">
        <w:rPr>
          <w:sz w:val="26"/>
          <w:szCs w:val="26"/>
        </w:rPr>
        <w:t xml:space="preserve">в сумме </w:t>
      </w:r>
      <w:r w:rsidR="0038693E">
        <w:rPr>
          <w:sz w:val="26"/>
          <w:szCs w:val="26"/>
        </w:rPr>
        <w:t>6902,9</w:t>
      </w:r>
      <w:r w:rsidR="000450F6" w:rsidRPr="00A92F8A">
        <w:rPr>
          <w:sz w:val="26"/>
          <w:szCs w:val="26"/>
        </w:rPr>
        <w:t xml:space="preserve"> тыс. рублей.</w:t>
      </w:r>
      <w:r w:rsidR="00C4748B" w:rsidRPr="00A92F8A">
        <w:rPr>
          <w:sz w:val="26"/>
          <w:szCs w:val="26"/>
        </w:rPr>
        <w:t xml:space="preserve"> (</w:t>
      </w:r>
      <w:r w:rsidR="0038693E">
        <w:rPr>
          <w:sz w:val="26"/>
          <w:szCs w:val="26"/>
        </w:rPr>
        <w:t>18,7</w:t>
      </w:r>
      <w:r w:rsidR="00C67EA9" w:rsidRPr="00A92F8A">
        <w:rPr>
          <w:sz w:val="26"/>
          <w:szCs w:val="26"/>
        </w:rPr>
        <w:t xml:space="preserve"> % от всей суммы налоговых доходов</w:t>
      </w:r>
      <w:r w:rsidR="00C67EA9" w:rsidRPr="00A92F8A">
        <w:rPr>
          <w:b/>
          <w:sz w:val="26"/>
          <w:szCs w:val="26"/>
        </w:rPr>
        <w:t>).</w:t>
      </w:r>
    </w:p>
    <w:p w:rsidR="0038693E" w:rsidRDefault="0038693E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164105" w:rsidRPr="00164105" w:rsidRDefault="00164105" w:rsidP="00DC004B">
      <w:pPr>
        <w:spacing w:after="0" w:line="276" w:lineRule="auto"/>
        <w:ind w:left="-14" w:right="201" w:firstLine="709"/>
        <w:rPr>
          <w:sz w:val="18"/>
          <w:szCs w:val="18"/>
        </w:rPr>
      </w:pPr>
    </w:p>
    <w:p w:rsidR="007B241C" w:rsidRPr="002A3436" w:rsidRDefault="000450F6" w:rsidP="005C3F0D">
      <w:pPr>
        <w:spacing w:after="0" w:line="276" w:lineRule="auto"/>
        <w:ind w:left="-14" w:right="-3" w:firstLine="709"/>
        <w:rPr>
          <w:sz w:val="26"/>
          <w:szCs w:val="26"/>
        </w:rPr>
      </w:pPr>
      <w:r w:rsidRPr="00A00991">
        <w:rPr>
          <w:sz w:val="26"/>
          <w:szCs w:val="26"/>
        </w:rPr>
        <w:t>Основными</w:t>
      </w:r>
      <w:r w:rsidRPr="002A3436">
        <w:rPr>
          <w:sz w:val="26"/>
          <w:szCs w:val="26"/>
        </w:rPr>
        <w:t xml:space="preserve"> источниками поступлений неналоговых доходов бюджета </w:t>
      </w:r>
      <w:r w:rsidR="00A64FE4" w:rsidRPr="002A3436">
        <w:rPr>
          <w:sz w:val="26"/>
          <w:szCs w:val="26"/>
        </w:rPr>
        <w:t>Палехского</w:t>
      </w:r>
      <w:r w:rsidR="007C25BE" w:rsidRPr="002A3436">
        <w:rPr>
          <w:sz w:val="26"/>
          <w:szCs w:val="26"/>
        </w:rPr>
        <w:t xml:space="preserve"> муниципального района</w:t>
      </w:r>
      <w:r w:rsidR="002617AD" w:rsidRPr="002A3436">
        <w:rPr>
          <w:sz w:val="26"/>
          <w:szCs w:val="26"/>
        </w:rPr>
        <w:t xml:space="preserve"> в 20</w:t>
      </w:r>
      <w:r w:rsidR="0038693E">
        <w:rPr>
          <w:sz w:val="26"/>
          <w:szCs w:val="26"/>
        </w:rPr>
        <w:t>20</w:t>
      </w:r>
      <w:r w:rsidRPr="002A3436">
        <w:rPr>
          <w:sz w:val="26"/>
          <w:szCs w:val="26"/>
        </w:rPr>
        <w:t xml:space="preserve"> году</w:t>
      </w:r>
      <w:r w:rsidR="00B77488">
        <w:rPr>
          <w:sz w:val="26"/>
          <w:szCs w:val="26"/>
        </w:rPr>
        <w:t xml:space="preserve"> и плановом периоде 20</w:t>
      </w:r>
      <w:r w:rsidR="00990F69">
        <w:rPr>
          <w:sz w:val="26"/>
          <w:szCs w:val="26"/>
        </w:rPr>
        <w:t>2</w:t>
      </w:r>
      <w:r w:rsidR="0038693E">
        <w:rPr>
          <w:sz w:val="26"/>
          <w:szCs w:val="26"/>
        </w:rPr>
        <w:t>1</w:t>
      </w:r>
      <w:r w:rsidR="00B77488">
        <w:rPr>
          <w:sz w:val="26"/>
          <w:szCs w:val="26"/>
        </w:rPr>
        <w:t xml:space="preserve"> и 202</w:t>
      </w:r>
      <w:r w:rsidR="0038693E">
        <w:rPr>
          <w:sz w:val="26"/>
          <w:szCs w:val="26"/>
        </w:rPr>
        <w:t>2</w:t>
      </w:r>
      <w:r w:rsidR="00B77488">
        <w:rPr>
          <w:sz w:val="26"/>
          <w:szCs w:val="26"/>
        </w:rPr>
        <w:t xml:space="preserve"> годов </w:t>
      </w:r>
      <w:r w:rsidRPr="002A3436">
        <w:rPr>
          <w:sz w:val="26"/>
          <w:szCs w:val="26"/>
        </w:rPr>
        <w:t>станут доходы,</w:t>
      </w:r>
      <w:r w:rsidR="003A733F" w:rsidRPr="002A3436">
        <w:rPr>
          <w:sz w:val="26"/>
          <w:szCs w:val="26"/>
        </w:rPr>
        <w:t xml:space="preserve"> получаемые от имущества, находящегося в муниципальной собственности в сумме </w:t>
      </w:r>
      <w:r w:rsidR="003A733F" w:rsidRPr="003A733F">
        <w:rPr>
          <w:sz w:val="26"/>
          <w:szCs w:val="26"/>
        </w:rPr>
        <w:t>1</w:t>
      </w:r>
      <w:r w:rsidR="00A00991">
        <w:rPr>
          <w:sz w:val="26"/>
          <w:szCs w:val="26"/>
        </w:rPr>
        <w:t>660</w:t>
      </w:r>
      <w:r w:rsidR="00990F69">
        <w:rPr>
          <w:sz w:val="26"/>
          <w:szCs w:val="26"/>
        </w:rPr>
        <w:t>,</w:t>
      </w:r>
      <w:r w:rsidR="00A00991">
        <w:rPr>
          <w:sz w:val="26"/>
          <w:szCs w:val="26"/>
        </w:rPr>
        <w:t>0</w:t>
      </w:r>
      <w:r w:rsidR="00990F69">
        <w:rPr>
          <w:sz w:val="26"/>
          <w:szCs w:val="26"/>
        </w:rPr>
        <w:t xml:space="preserve"> </w:t>
      </w:r>
      <w:r w:rsidR="003A733F" w:rsidRPr="002A3436">
        <w:rPr>
          <w:sz w:val="26"/>
          <w:szCs w:val="26"/>
        </w:rPr>
        <w:t>тыс. руб.</w:t>
      </w:r>
      <w:r w:rsidR="00007CE6">
        <w:rPr>
          <w:sz w:val="26"/>
          <w:szCs w:val="26"/>
        </w:rPr>
        <w:t xml:space="preserve"> и доходы </w:t>
      </w:r>
      <w:r w:rsidR="001C01A4" w:rsidRPr="002A3436">
        <w:rPr>
          <w:sz w:val="26"/>
          <w:szCs w:val="26"/>
        </w:rPr>
        <w:t>от оказания платных услуг (работ) и компенсации затрат государства</w:t>
      </w:r>
      <w:r w:rsidRPr="002A3436">
        <w:rPr>
          <w:sz w:val="26"/>
          <w:szCs w:val="26"/>
        </w:rPr>
        <w:t xml:space="preserve"> в сумме </w:t>
      </w:r>
      <w:r w:rsidR="00990F69">
        <w:rPr>
          <w:sz w:val="26"/>
          <w:szCs w:val="26"/>
        </w:rPr>
        <w:t>890</w:t>
      </w:r>
      <w:r w:rsidR="007B241C" w:rsidRPr="00E3500E">
        <w:rPr>
          <w:sz w:val="26"/>
          <w:szCs w:val="26"/>
        </w:rPr>
        <w:t>0,0</w:t>
      </w:r>
      <w:r w:rsidRPr="00E3500E">
        <w:rPr>
          <w:sz w:val="26"/>
          <w:szCs w:val="26"/>
        </w:rPr>
        <w:t xml:space="preserve"> тыс. рублей</w:t>
      </w:r>
      <w:r w:rsidR="00E3500E"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</w:p>
    <w:p w:rsidR="008A0A29" w:rsidRPr="002A3436" w:rsidRDefault="008A0A29" w:rsidP="00DC004B">
      <w:pPr>
        <w:pStyle w:val="ab"/>
        <w:spacing w:line="276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2A3436">
        <w:rPr>
          <w:rFonts w:ascii="Times New Roman" w:hAnsi="Times New Roman"/>
          <w:sz w:val="26"/>
          <w:szCs w:val="26"/>
        </w:rPr>
        <w:t xml:space="preserve">Структура неналоговых доходов бюджета района достаточно стабильна: наибольший удельный вес имеют доходы от оказания платных услуг и компенсации затрат государства, они составляют </w:t>
      </w:r>
      <w:r w:rsidR="00A00991">
        <w:rPr>
          <w:rFonts w:ascii="Times New Roman" w:hAnsi="Times New Roman"/>
          <w:sz w:val="26"/>
          <w:szCs w:val="26"/>
        </w:rPr>
        <w:t>70,3</w:t>
      </w:r>
      <w:r w:rsidRPr="002A3436">
        <w:rPr>
          <w:rFonts w:ascii="Times New Roman" w:hAnsi="Times New Roman"/>
          <w:sz w:val="26"/>
          <w:szCs w:val="26"/>
        </w:rPr>
        <w:t xml:space="preserve">% от общего объема неналоговых доходов. Доходы от использования имущества, находящегося в муниципальной собственности составляют </w:t>
      </w:r>
      <w:r w:rsidR="00A00991">
        <w:rPr>
          <w:rFonts w:ascii="Times New Roman" w:hAnsi="Times New Roman"/>
          <w:sz w:val="26"/>
          <w:szCs w:val="26"/>
        </w:rPr>
        <w:t>13,1</w:t>
      </w:r>
      <w:r w:rsidRPr="002A3436">
        <w:rPr>
          <w:rFonts w:ascii="Times New Roman" w:hAnsi="Times New Roman"/>
          <w:sz w:val="26"/>
          <w:szCs w:val="26"/>
        </w:rPr>
        <w:t xml:space="preserve">% от суммы неналоговых доходов, </w:t>
      </w:r>
      <w:r w:rsidR="00990F69" w:rsidRPr="002A3436">
        <w:rPr>
          <w:rFonts w:ascii="Times New Roman" w:hAnsi="Times New Roman"/>
          <w:sz w:val="26"/>
          <w:szCs w:val="26"/>
        </w:rPr>
        <w:t xml:space="preserve">доходы от продажи материальных и нематериальных активов – </w:t>
      </w:r>
      <w:r w:rsidR="006121DD">
        <w:rPr>
          <w:rFonts w:ascii="Times New Roman" w:hAnsi="Times New Roman"/>
          <w:sz w:val="26"/>
          <w:szCs w:val="26"/>
        </w:rPr>
        <w:t>13,4</w:t>
      </w:r>
      <w:r w:rsidR="00990F69" w:rsidRPr="002A3436">
        <w:rPr>
          <w:rFonts w:ascii="Times New Roman" w:hAnsi="Times New Roman"/>
          <w:sz w:val="26"/>
          <w:szCs w:val="26"/>
        </w:rPr>
        <w:t>%</w:t>
      </w:r>
      <w:r w:rsidR="00990F69">
        <w:rPr>
          <w:rFonts w:ascii="Times New Roman" w:hAnsi="Times New Roman"/>
          <w:sz w:val="26"/>
          <w:szCs w:val="26"/>
        </w:rPr>
        <w:t xml:space="preserve"> (в 2018г-0,9%</w:t>
      </w:r>
      <w:r w:rsidR="006121DD">
        <w:rPr>
          <w:rFonts w:ascii="Times New Roman" w:hAnsi="Times New Roman"/>
          <w:sz w:val="26"/>
          <w:szCs w:val="26"/>
        </w:rPr>
        <w:t>, в 2019 – 10,5%</w:t>
      </w:r>
      <w:r w:rsidR="00990F69">
        <w:rPr>
          <w:rFonts w:ascii="Times New Roman" w:hAnsi="Times New Roman"/>
          <w:sz w:val="26"/>
          <w:szCs w:val="26"/>
        </w:rPr>
        <w:t xml:space="preserve">), </w:t>
      </w:r>
      <w:r w:rsidRPr="002A3436">
        <w:rPr>
          <w:rFonts w:ascii="Times New Roman" w:hAnsi="Times New Roman"/>
          <w:sz w:val="26"/>
          <w:szCs w:val="26"/>
        </w:rPr>
        <w:t xml:space="preserve">платежи при пользовании природными ресурсами – </w:t>
      </w:r>
      <w:r w:rsidR="006121DD">
        <w:rPr>
          <w:rFonts w:ascii="Times New Roman" w:hAnsi="Times New Roman"/>
          <w:sz w:val="26"/>
          <w:szCs w:val="26"/>
        </w:rPr>
        <w:t>3,1</w:t>
      </w:r>
      <w:r w:rsidRPr="002A34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3436">
        <w:rPr>
          <w:rFonts w:ascii="Times New Roman" w:hAnsi="Times New Roman"/>
          <w:sz w:val="26"/>
          <w:szCs w:val="26"/>
        </w:rPr>
        <w:t>% .</w:t>
      </w:r>
      <w:proofErr w:type="gramEnd"/>
    </w:p>
    <w:p w:rsidR="000450F6" w:rsidRPr="002A3436" w:rsidRDefault="000450F6" w:rsidP="0097793A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t>Необходимо отметить</w:t>
      </w:r>
      <w:r w:rsidR="00990F69">
        <w:rPr>
          <w:sz w:val="26"/>
          <w:szCs w:val="26"/>
        </w:rPr>
        <w:t xml:space="preserve"> значительный рост фактических</w:t>
      </w:r>
      <w:r w:rsidR="00DD0804">
        <w:rPr>
          <w:sz w:val="26"/>
          <w:szCs w:val="26"/>
        </w:rPr>
        <w:t xml:space="preserve"> (ожидаемых)</w:t>
      </w:r>
      <w:r w:rsidR="00990F69">
        <w:rPr>
          <w:sz w:val="26"/>
          <w:szCs w:val="26"/>
        </w:rPr>
        <w:t xml:space="preserve"> доходов от продажи активов в 201</w:t>
      </w:r>
      <w:r w:rsidR="00DD0804">
        <w:rPr>
          <w:sz w:val="26"/>
          <w:szCs w:val="26"/>
        </w:rPr>
        <w:t>9 г.</w:t>
      </w:r>
    </w:p>
    <w:p w:rsidR="00D97CD8" w:rsidRDefault="00D97CD8" w:rsidP="0097793A">
      <w:pPr>
        <w:pStyle w:val="1"/>
        <w:ind w:right="201"/>
        <w:rPr>
          <w:sz w:val="28"/>
          <w:szCs w:val="28"/>
        </w:rPr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  <w:r w:rsidRPr="00E80B83">
        <w:rPr>
          <w:i/>
          <w:sz w:val="28"/>
          <w:szCs w:val="28"/>
        </w:rPr>
        <w:t xml:space="preserve">4.3 </w:t>
      </w:r>
      <w:r w:rsidR="000450F6" w:rsidRPr="00E80B83">
        <w:rPr>
          <w:i/>
          <w:sz w:val="28"/>
          <w:szCs w:val="28"/>
        </w:rPr>
        <w:t>Безвозмездные поступления</w:t>
      </w:r>
      <w:bookmarkEnd w:id="8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Совета </w:t>
      </w:r>
      <w:r w:rsidR="00A64FE4" w:rsidRPr="006A41B0">
        <w:rPr>
          <w:sz w:val="26"/>
          <w:szCs w:val="26"/>
        </w:rPr>
        <w:t>Палехского</w:t>
      </w:r>
      <w:r w:rsidR="004C4E12" w:rsidRPr="006A41B0">
        <w:rPr>
          <w:sz w:val="26"/>
          <w:szCs w:val="26"/>
        </w:rPr>
        <w:t xml:space="preserve"> муниципального района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A64FE4" w:rsidRPr="006A41B0">
        <w:rPr>
          <w:sz w:val="26"/>
          <w:szCs w:val="26"/>
        </w:rPr>
        <w:t>Палехского</w:t>
      </w:r>
      <w:r w:rsidR="00F723C2" w:rsidRPr="006A41B0">
        <w:rPr>
          <w:sz w:val="26"/>
          <w:szCs w:val="26"/>
        </w:rPr>
        <w:t xml:space="preserve"> муниципального района на 20</w:t>
      </w:r>
      <w:r w:rsidR="006121DD">
        <w:rPr>
          <w:sz w:val="26"/>
          <w:szCs w:val="26"/>
        </w:rPr>
        <w:t>20</w:t>
      </w:r>
      <w:r w:rsidR="00E80B83">
        <w:rPr>
          <w:sz w:val="26"/>
          <w:szCs w:val="26"/>
        </w:rPr>
        <w:t xml:space="preserve">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E80B83">
        <w:rPr>
          <w:sz w:val="26"/>
          <w:szCs w:val="26"/>
        </w:rPr>
        <w:t>2</w:t>
      </w:r>
      <w:r w:rsidR="006121DD">
        <w:rPr>
          <w:sz w:val="26"/>
          <w:szCs w:val="26"/>
        </w:rPr>
        <w:t>1</w:t>
      </w:r>
      <w:r w:rsidR="008048EF" w:rsidRPr="006A41B0">
        <w:rPr>
          <w:sz w:val="26"/>
          <w:szCs w:val="26"/>
        </w:rPr>
        <w:t xml:space="preserve"> и 20</w:t>
      </w:r>
      <w:r w:rsidR="00E80B83">
        <w:rPr>
          <w:sz w:val="26"/>
          <w:szCs w:val="26"/>
        </w:rPr>
        <w:t>2</w:t>
      </w:r>
      <w:r w:rsidR="006121DD">
        <w:rPr>
          <w:sz w:val="26"/>
          <w:szCs w:val="26"/>
        </w:rPr>
        <w:t>2</w:t>
      </w:r>
      <w:r w:rsidR="00E80B83">
        <w:rPr>
          <w:sz w:val="26"/>
          <w:szCs w:val="26"/>
        </w:rPr>
        <w:t xml:space="preserve"> </w:t>
      </w:r>
      <w:r w:rsidR="008048EF" w:rsidRPr="006A41B0">
        <w:rPr>
          <w:sz w:val="26"/>
          <w:szCs w:val="26"/>
        </w:rPr>
        <w:t>года</w:t>
      </w:r>
      <w:r w:rsidRPr="006A41B0">
        <w:rPr>
          <w:sz w:val="26"/>
          <w:szCs w:val="26"/>
        </w:rPr>
        <w:t>»</w:t>
      </w:r>
      <w:r w:rsidR="00FE0321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>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6121DD">
        <w:rPr>
          <w:sz w:val="26"/>
          <w:szCs w:val="26"/>
        </w:rPr>
        <w:t>20</w:t>
      </w:r>
      <w:r w:rsidRPr="006A41B0">
        <w:rPr>
          <w:sz w:val="26"/>
          <w:szCs w:val="26"/>
        </w:rPr>
        <w:t xml:space="preserve"> год в общей сумме </w:t>
      </w:r>
      <w:r w:rsidR="006121DD">
        <w:rPr>
          <w:sz w:val="26"/>
          <w:szCs w:val="26"/>
        </w:rPr>
        <w:t>130 125,1</w:t>
      </w:r>
      <w:r w:rsidRPr="006A41B0">
        <w:rPr>
          <w:sz w:val="26"/>
          <w:szCs w:val="26"/>
        </w:rPr>
        <w:t xml:space="preserve"> тыс. рублей, что состав</w:t>
      </w:r>
      <w:r w:rsidR="00E80B83">
        <w:rPr>
          <w:sz w:val="26"/>
          <w:szCs w:val="26"/>
        </w:rPr>
        <w:t>и</w:t>
      </w:r>
      <w:r w:rsidRPr="006A41B0">
        <w:rPr>
          <w:sz w:val="26"/>
          <w:szCs w:val="26"/>
        </w:rPr>
        <w:t xml:space="preserve">т </w:t>
      </w:r>
      <w:r w:rsidR="003373B3">
        <w:rPr>
          <w:sz w:val="26"/>
          <w:szCs w:val="26"/>
        </w:rPr>
        <w:t>79,2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3373B3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proofErr w:type="gramStart"/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</w:t>
      </w:r>
      <w:proofErr w:type="gramEnd"/>
      <w:r w:rsidR="000450F6" w:rsidRPr="00DB2A69">
        <w:rPr>
          <w:sz w:val="22"/>
        </w:rPr>
        <w:t xml:space="preserve"> руб</w:t>
      </w:r>
      <w:r w:rsidR="0072556F">
        <w:rPr>
          <w:sz w:val="22"/>
        </w:rPr>
        <w:t>.)</w:t>
      </w:r>
    </w:p>
    <w:tbl>
      <w:tblPr>
        <w:tblW w:w="90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162"/>
        <w:gridCol w:w="1134"/>
        <w:gridCol w:w="850"/>
        <w:gridCol w:w="1107"/>
        <w:gridCol w:w="708"/>
        <w:gridCol w:w="993"/>
        <w:gridCol w:w="851"/>
      </w:tblGrid>
      <w:tr w:rsidR="00F9751D" w:rsidRPr="00F9751D" w:rsidTr="003373B3">
        <w:trPr>
          <w:trHeight w:val="90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40EA0">
              <w:rPr>
                <w:sz w:val="22"/>
              </w:rPr>
              <w:t>Наименование дохода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40EA0">
              <w:rPr>
                <w:sz w:val="22"/>
              </w:rPr>
              <w:t xml:space="preserve">Исполнение бюджета за 9 месяцев 2019г.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40EA0">
              <w:rPr>
                <w:sz w:val="22"/>
              </w:rPr>
              <w:t>Ожидаемое исполнение в2019 году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40EA0">
              <w:rPr>
                <w:sz w:val="22"/>
              </w:rPr>
              <w:t xml:space="preserve">Проект бюджета на 2020г.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40EA0">
              <w:rPr>
                <w:sz w:val="22"/>
              </w:rPr>
              <w:t xml:space="preserve">(+/-) </w:t>
            </w:r>
            <w:r w:rsidRPr="00740EA0">
              <w:rPr>
                <w:b/>
                <w:bCs/>
                <w:sz w:val="22"/>
              </w:rPr>
              <w:t xml:space="preserve">2020 </w:t>
            </w:r>
            <w:r w:rsidRPr="00740EA0">
              <w:rPr>
                <w:sz w:val="22"/>
              </w:rPr>
              <w:t xml:space="preserve">год </w:t>
            </w:r>
            <w:r w:rsidRPr="00740EA0">
              <w:rPr>
                <w:b/>
                <w:bCs/>
                <w:sz w:val="22"/>
              </w:rPr>
              <w:t xml:space="preserve">к </w:t>
            </w:r>
            <w:r w:rsidRPr="00740EA0">
              <w:rPr>
                <w:sz w:val="22"/>
              </w:rPr>
              <w:t xml:space="preserve">ожидаемому исполнению </w:t>
            </w:r>
          </w:p>
        </w:tc>
      </w:tr>
      <w:tr w:rsidR="00F9751D" w:rsidRPr="00F9751D" w:rsidTr="003373B3">
        <w:trPr>
          <w:trHeight w:val="7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40EA0">
              <w:rPr>
                <w:sz w:val="22"/>
              </w:rPr>
              <w:t xml:space="preserve">в </w:t>
            </w:r>
            <w:r w:rsidRPr="00740EA0">
              <w:rPr>
                <w:b/>
                <w:bCs/>
                <w:sz w:val="22"/>
              </w:rPr>
              <w:t>2019</w:t>
            </w:r>
            <w:r w:rsidRPr="00740EA0">
              <w:rPr>
                <w:sz w:val="22"/>
              </w:rPr>
              <w:t xml:space="preserve"> году</w:t>
            </w:r>
          </w:p>
        </w:tc>
      </w:tr>
      <w:tr w:rsidR="00F9751D" w:rsidRPr="00F9751D" w:rsidTr="003373B3">
        <w:trPr>
          <w:trHeight w:val="30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F9751D">
              <w:rPr>
                <w:sz w:val="22"/>
              </w:rPr>
              <w:t>уд.вес</w:t>
            </w:r>
            <w:proofErr w:type="spellEnd"/>
            <w:r w:rsidRPr="00F9751D">
              <w:rPr>
                <w:sz w:val="22"/>
              </w:rPr>
              <w:t xml:space="preserve"> %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F9751D">
              <w:rPr>
                <w:sz w:val="22"/>
              </w:rPr>
              <w:t>уд.вес</w:t>
            </w:r>
            <w:proofErr w:type="spellEnd"/>
            <w:r w:rsidRPr="00F9751D">
              <w:rPr>
                <w:sz w:val="22"/>
              </w:rPr>
              <w:t xml:space="preserve">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 xml:space="preserve">% </w:t>
            </w:r>
          </w:p>
        </w:tc>
      </w:tr>
      <w:tr w:rsidR="00F9751D" w:rsidRPr="00F9751D" w:rsidTr="003373B3">
        <w:trPr>
          <w:trHeight w:val="57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3373B3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373B3">
              <w:rPr>
                <w:b/>
                <w:bCs/>
                <w:sz w:val="20"/>
                <w:szCs w:val="20"/>
              </w:rPr>
              <w:t>Безвозмездные  поступления</w:t>
            </w:r>
            <w:proofErr w:type="gramEnd"/>
            <w:r w:rsidRPr="003373B3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0EA0">
              <w:rPr>
                <w:b/>
                <w:bCs/>
                <w:sz w:val="20"/>
                <w:szCs w:val="20"/>
              </w:rPr>
              <w:t>96606,8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0EA0">
              <w:rPr>
                <w:b/>
                <w:bCs/>
                <w:sz w:val="20"/>
                <w:szCs w:val="20"/>
              </w:rPr>
              <w:t>164311,2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0E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0EA0">
              <w:rPr>
                <w:b/>
                <w:bCs/>
                <w:sz w:val="20"/>
                <w:szCs w:val="20"/>
              </w:rPr>
              <w:t>130125,1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0E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0EA0">
              <w:rPr>
                <w:b/>
                <w:bCs/>
                <w:sz w:val="20"/>
                <w:szCs w:val="20"/>
              </w:rPr>
              <w:t>-34186,1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0EA0">
              <w:rPr>
                <w:b/>
                <w:bCs/>
                <w:sz w:val="20"/>
                <w:szCs w:val="20"/>
              </w:rPr>
              <w:t>-20,8</w:t>
            </w:r>
          </w:p>
        </w:tc>
      </w:tr>
      <w:tr w:rsidR="00F9751D" w:rsidRPr="00F9751D" w:rsidTr="003373B3">
        <w:trPr>
          <w:trHeight w:val="55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3373B3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373B3">
              <w:rPr>
                <w:sz w:val="20"/>
                <w:szCs w:val="20"/>
              </w:rPr>
              <w:lastRenderedPageBreak/>
              <w:t>Дотации от других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42054,7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61271,7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37,3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55069,6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-6202,1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-10,1</w:t>
            </w:r>
          </w:p>
        </w:tc>
      </w:tr>
      <w:tr w:rsidR="00F9751D" w:rsidRPr="00F9751D" w:rsidTr="003373B3">
        <w:trPr>
          <w:trHeight w:val="39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3373B3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373B3">
              <w:rPr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5016,1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36934,6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22,5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4215,5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-32719,1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-88,6</w:t>
            </w:r>
          </w:p>
        </w:tc>
      </w:tr>
      <w:tr w:rsidR="00F9751D" w:rsidRPr="00F9751D" w:rsidTr="003373B3">
        <w:trPr>
          <w:trHeight w:val="5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3373B3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373B3">
              <w:rPr>
                <w:sz w:val="20"/>
                <w:szCs w:val="20"/>
              </w:rPr>
              <w:t>Субвенции от других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48607,4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64610,5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39,3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70600,0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5989,5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9,3</w:t>
            </w:r>
          </w:p>
        </w:tc>
      </w:tr>
      <w:tr w:rsidR="00F9751D" w:rsidRPr="00F9751D" w:rsidTr="003373B3">
        <w:trPr>
          <w:trHeight w:val="549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3373B3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37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1432,5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-1432,5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-100,0</w:t>
            </w:r>
          </w:p>
        </w:tc>
      </w:tr>
      <w:tr w:rsidR="00F9751D" w:rsidRPr="00F9751D" w:rsidTr="003373B3">
        <w:trPr>
          <w:trHeight w:val="55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3373B3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373B3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268,9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-10,7</w:t>
            </w:r>
          </w:p>
        </w:tc>
      </w:tr>
      <w:tr w:rsidR="00F9751D" w:rsidRPr="00F9751D" w:rsidTr="003373B3">
        <w:trPr>
          <w:trHeight w:val="10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3373B3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373B3">
              <w:rPr>
                <w:sz w:val="20"/>
                <w:szCs w:val="20"/>
              </w:rPr>
              <w:t xml:space="preserve">Возврат остатков субсидий, </w:t>
            </w:r>
            <w:proofErr w:type="gramStart"/>
            <w:r w:rsidRPr="003373B3">
              <w:rPr>
                <w:sz w:val="20"/>
                <w:szCs w:val="20"/>
              </w:rPr>
              <w:t>субвенций  и</w:t>
            </w:r>
            <w:proofErr w:type="gramEnd"/>
            <w:r w:rsidRPr="003373B3">
              <w:rPr>
                <w:sz w:val="20"/>
                <w:szCs w:val="20"/>
              </w:rPr>
              <w:t xml:space="preserve"> иных межбюджетных трансфертов прошлых лет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0EA0">
              <w:rPr>
                <w:rFonts w:ascii="Calibri" w:hAnsi="Calibri" w:cs="Calibri"/>
                <w:sz w:val="20"/>
                <w:szCs w:val="20"/>
              </w:rPr>
              <w:t>-207,0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0EA0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1D" w:rsidRPr="00740EA0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0EA0">
              <w:rPr>
                <w:sz w:val="20"/>
                <w:szCs w:val="20"/>
              </w:rPr>
              <w:t>-100,0</w:t>
            </w:r>
          </w:p>
        </w:tc>
      </w:tr>
    </w:tbl>
    <w:p w:rsidR="00D83F58" w:rsidRDefault="00D83F58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0450F6" w:rsidRPr="00D31325" w:rsidRDefault="005E17A5" w:rsidP="00D97CD8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>Анализ показывает, что в 20</w:t>
      </w:r>
      <w:r w:rsidR="003373B3">
        <w:rPr>
          <w:sz w:val="26"/>
          <w:szCs w:val="26"/>
        </w:rPr>
        <w:t>19</w:t>
      </w:r>
      <w:r w:rsidR="00A406D5" w:rsidRPr="00D31325">
        <w:rPr>
          <w:sz w:val="26"/>
          <w:szCs w:val="26"/>
        </w:rPr>
        <w:t xml:space="preserve"> году</w:t>
      </w:r>
      <w:r w:rsidR="000450F6" w:rsidRPr="00D31325">
        <w:rPr>
          <w:sz w:val="26"/>
          <w:szCs w:val="26"/>
        </w:rPr>
        <w:t xml:space="preserve">, основным источником безвозмездных поступлений в бюджет </w:t>
      </w:r>
      <w:r w:rsidR="00A64FE4" w:rsidRPr="00D31325">
        <w:rPr>
          <w:sz w:val="26"/>
          <w:szCs w:val="26"/>
        </w:rPr>
        <w:t>Палехского</w:t>
      </w:r>
      <w:r w:rsidR="004C4E12" w:rsidRPr="00D31325">
        <w:rPr>
          <w:sz w:val="26"/>
          <w:szCs w:val="26"/>
        </w:rPr>
        <w:t xml:space="preserve"> муниципального района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субвенции </w:t>
      </w:r>
      <w:r w:rsidR="00170614" w:rsidRPr="00D31325">
        <w:rPr>
          <w:sz w:val="26"/>
          <w:szCs w:val="26"/>
        </w:rPr>
        <w:t xml:space="preserve">и 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Федерации, н</w:t>
      </w:r>
      <w:r w:rsidRPr="00D31325">
        <w:rPr>
          <w:sz w:val="26"/>
          <w:szCs w:val="26"/>
        </w:rPr>
        <w:t>а их долю в 20</w:t>
      </w:r>
      <w:r w:rsidR="00740EA0">
        <w:rPr>
          <w:sz w:val="26"/>
          <w:szCs w:val="26"/>
        </w:rPr>
        <w:t>20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3D56A0">
        <w:rPr>
          <w:sz w:val="26"/>
          <w:szCs w:val="26"/>
        </w:rPr>
        <w:t>54,3</w:t>
      </w:r>
      <w:r w:rsidR="00A406D5" w:rsidRPr="00D31325">
        <w:rPr>
          <w:sz w:val="26"/>
          <w:szCs w:val="26"/>
        </w:rPr>
        <w:t xml:space="preserve"> </w:t>
      </w:r>
      <w:proofErr w:type="gramStart"/>
      <w:r w:rsidR="00A406D5" w:rsidRPr="00D31325">
        <w:rPr>
          <w:sz w:val="26"/>
          <w:szCs w:val="26"/>
        </w:rPr>
        <w:t>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</w:t>
      </w:r>
      <w:proofErr w:type="gramEnd"/>
      <w:r w:rsidR="0037735F" w:rsidRPr="00D31325">
        <w:rPr>
          <w:sz w:val="26"/>
          <w:szCs w:val="26"/>
        </w:rPr>
        <w:t xml:space="preserve"> </w:t>
      </w:r>
      <w:r w:rsidR="00E80B83">
        <w:rPr>
          <w:sz w:val="26"/>
          <w:szCs w:val="26"/>
        </w:rPr>
        <w:t>4</w:t>
      </w:r>
      <w:r w:rsidR="003D56A0">
        <w:rPr>
          <w:sz w:val="26"/>
          <w:szCs w:val="26"/>
        </w:rPr>
        <w:t>2,3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районный бюджет</w:t>
      </w:r>
      <w:r w:rsidR="00A406D5" w:rsidRPr="00D31325">
        <w:rPr>
          <w:sz w:val="26"/>
          <w:szCs w:val="26"/>
        </w:rPr>
        <w:t>.</w:t>
      </w:r>
    </w:p>
    <w:p w:rsidR="000450F6" w:rsidRPr="00D31325" w:rsidRDefault="000450F6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3D56A0">
        <w:rPr>
          <w:sz w:val="26"/>
          <w:szCs w:val="26"/>
        </w:rPr>
        <w:t>20</w:t>
      </w:r>
      <w:r w:rsidR="00E80B83">
        <w:rPr>
          <w:sz w:val="26"/>
          <w:szCs w:val="26"/>
        </w:rPr>
        <w:t xml:space="preserve"> </w:t>
      </w:r>
      <w:r w:rsidRPr="00D31325">
        <w:rPr>
          <w:sz w:val="26"/>
          <w:szCs w:val="26"/>
        </w:rPr>
        <w:t>г</w:t>
      </w:r>
      <w:r w:rsidR="00471D60" w:rsidRPr="00D31325">
        <w:rPr>
          <w:sz w:val="26"/>
          <w:szCs w:val="26"/>
        </w:rPr>
        <w:t>од</w:t>
      </w:r>
      <w:r w:rsidRPr="00D31325">
        <w:rPr>
          <w:sz w:val="26"/>
          <w:szCs w:val="26"/>
        </w:rPr>
        <w:t xml:space="preserve"> объемы безвозмездных поступлений в бюджет района будут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D31325" w:rsidRPr="0004102D" w:rsidRDefault="0072556F" w:rsidP="00D31325">
      <w:pPr>
        <w:pStyle w:val="1"/>
        <w:ind w:right="201"/>
        <w:rPr>
          <w:sz w:val="26"/>
          <w:szCs w:val="26"/>
        </w:rPr>
      </w:pPr>
      <w:bookmarkStart w:id="9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>Расходная часть Проекта бюджета Палехского</w:t>
      </w:r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bookmarkStart w:id="10" w:name="_Toc469566623"/>
      <w:r w:rsidRPr="0004102D">
        <w:rPr>
          <w:sz w:val="26"/>
          <w:szCs w:val="26"/>
        </w:rPr>
        <w:t xml:space="preserve">муниципального района </w:t>
      </w:r>
      <w:r w:rsidR="00BC65B8">
        <w:rPr>
          <w:sz w:val="26"/>
          <w:szCs w:val="26"/>
        </w:rPr>
        <w:t>на 20</w:t>
      </w:r>
      <w:r w:rsidR="003D56A0">
        <w:rPr>
          <w:sz w:val="26"/>
          <w:szCs w:val="26"/>
        </w:rPr>
        <w:t>20</w:t>
      </w:r>
      <w:r w:rsidR="00BC65B8">
        <w:rPr>
          <w:sz w:val="26"/>
          <w:szCs w:val="26"/>
        </w:rPr>
        <w:t xml:space="preserve"> год и на плановый период 202</w:t>
      </w:r>
      <w:r w:rsidR="003D56A0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и 202</w:t>
      </w:r>
      <w:r w:rsidR="003D56A0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годов</w:t>
      </w:r>
      <w:bookmarkEnd w:id="10"/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>Структура расходов бюджета муниципального образования соответствует основным полномочиям муниципального района,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Общий объем расходов бюджета </w:t>
      </w:r>
      <w:r w:rsidR="00A64FE4" w:rsidRPr="0004102D">
        <w:rPr>
          <w:sz w:val="26"/>
          <w:szCs w:val="26"/>
        </w:rPr>
        <w:t>Палехского</w:t>
      </w:r>
      <w:r w:rsidR="008C69B3" w:rsidRPr="0004102D">
        <w:rPr>
          <w:sz w:val="26"/>
          <w:szCs w:val="26"/>
        </w:rPr>
        <w:t xml:space="preserve"> муниципального района</w:t>
      </w:r>
      <w:r w:rsidR="003F24BE" w:rsidRPr="0004102D">
        <w:rPr>
          <w:sz w:val="26"/>
          <w:szCs w:val="26"/>
        </w:rPr>
        <w:t xml:space="preserve"> в 201</w:t>
      </w:r>
      <w:r w:rsidR="00E80B83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году планируется в сумме </w:t>
      </w:r>
      <w:r w:rsidR="00E80B83">
        <w:rPr>
          <w:sz w:val="26"/>
          <w:szCs w:val="26"/>
        </w:rPr>
        <w:t>168</w:t>
      </w:r>
      <w:r w:rsidR="00815FA7">
        <w:rPr>
          <w:sz w:val="26"/>
          <w:szCs w:val="26"/>
        </w:rPr>
        <w:t> </w:t>
      </w:r>
      <w:r w:rsidR="00E80B83">
        <w:rPr>
          <w:sz w:val="26"/>
          <w:szCs w:val="26"/>
        </w:rPr>
        <w:t>067</w:t>
      </w:r>
      <w:r w:rsidR="00815FA7">
        <w:rPr>
          <w:sz w:val="26"/>
          <w:szCs w:val="26"/>
        </w:rPr>
        <w:t> 155,65</w:t>
      </w:r>
      <w:r w:rsidRPr="0004102D">
        <w:rPr>
          <w:sz w:val="26"/>
          <w:szCs w:val="26"/>
        </w:rPr>
        <w:t xml:space="preserve"> рублей. Это на </w:t>
      </w:r>
      <w:r w:rsidR="00815FA7">
        <w:rPr>
          <w:sz w:val="26"/>
          <w:szCs w:val="26"/>
        </w:rPr>
        <w:t>8 044 215,89</w:t>
      </w:r>
      <w:r w:rsidRPr="0004102D">
        <w:rPr>
          <w:sz w:val="26"/>
          <w:szCs w:val="26"/>
        </w:rPr>
        <w:t xml:space="preserve"> рублей или на </w:t>
      </w:r>
      <w:r w:rsidR="00815FA7">
        <w:rPr>
          <w:sz w:val="26"/>
          <w:szCs w:val="26"/>
        </w:rPr>
        <w:t>4,5</w:t>
      </w:r>
      <w:r w:rsidR="00C1624C" w:rsidRPr="0004102D">
        <w:rPr>
          <w:sz w:val="26"/>
          <w:szCs w:val="26"/>
        </w:rPr>
        <w:t>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815FA7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815FA7">
        <w:rPr>
          <w:sz w:val="26"/>
          <w:szCs w:val="26"/>
        </w:rPr>
        <w:t>20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815FA7">
        <w:rPr>
          <w:sz w:val="26"/>
          <w:szCs w:val="26"/>
        </w:rPr>
        <w:t>1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815FA7">
        <w:rPr>
          <w:sz w:val="26"/>
          <w:szCs w:val="26"/>
        </w:rPr>
        <w:t>больше</w:t>
      </w:r>
      <w:r w:rsidR="006C16C8" w:rsidRPr="0004102D">
        <w:rPr>
          <w:sz w:val="26"/>
          <w:szCs w:val="26"/>
        </w:rPr>
        <w:t xml:space="preserve"> расходов на 201</w:t>
      </w:r>
      <w:r w:rsidR="00815FA7">
        <w:rPr>
          <w:sz w:val="26"/>
          <w:szCs w:val="26"/>
        </w:rPr>
        <w:t>9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0C3A33">
        <w:rPr>
          <w:sz w:val="26"/>
          <w:szCs w:val="26"/>
        </w:rPr>
        <w:t>0,4</w:t>
      </w:r>
      <w:r w:rsidR="00C76C27" w:rsidRPr="0004102D">
        <w:rPr>
          <w:sz w:val="26"/>
          <w:szCs w:val="26"/>
        </w:rPr>
        <w:t xml:space="preserve"> % и </w:t>
      </w:r>
      <w:r w:rsidR="000C3A33">
        <w:rPr>
          <w:sz w:val="26"/>
          <w:szCs w:val="26"/>
        </w:rPr>
        <w:t>2,6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04102D" w:rsidRDefault="000C3A33" w:rsidP="000C3A33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50F6" w:rsidRPr="0004102D">
        <w:rPr>
          <w:sz w:val="26"/>
          <w:szCs w:val="26"/>
        </w:rPr>
        <w:t>Распределение р</w:t>
      </w:r>
      <w:r w:rsidR="00C1624C" w:rsidRPr="0004102D">
        <w:rPr>
          <w:sz w:val="26"/>
          <w:szCs w:val="26"/>
        </w:rPr>
        <w:t>асходов местного бюджета на 201</w:t>
      </w:r>
      <w:r>
        <w:rPr>
          <w:sz w:val="26"/>
          <w:szCs w:val="26"/>
        </w:rPr>
        <w:t>9</w:t>
      </w:r>
      <w:r w:rsidR="000450F6" w:rsidRPr="0004102D">
        <w:rPr>
          <w:sz w:val="26"/>
          <w:szCs w:val="26"/>
        </w:rPr>
        <w:t xml:space="preserve"> год по главным </w:t>
      </w:r>
      <w:r w:rsidR="000450F6" w:rsidRPr="000C3A33">
        <w:rPr>
          <w:sz w:val="26"/>
          <w:szCs w:val="26"/>
        </w:rPr>
        <w:t>распорядителям бюджетных средств представлено диаграммо</w:t>
      </w:r>
      <w:r w:rsidR="000450F6" w:rsidRPr="0004102D">
        <w:rPr>
          <w:sz w:val="26"/>
          <w:szCs w:val="26"/>
        </w:rPr>
        <w:t>й: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0450F6" w:rsidRDefault="00D46E67" w:rsidP="001B7313">
      <w:pPr>
        <w:spacing w:after="4" w:line="259" w:lineRule="auto"/>
        <w:ind w:right="0" w:firstLine="0"/>
        <w:jc w:val="left"/>
      </w:pPr>
      <w:r>
        <w:rPr>
          <w:noProof/>
        </w:rPr>
        <w:lastRenderedPageBreak/>
        <w:drawing>
          <wp:inline distT="0" distB="0" distL="0" distR="0" wp14:anchorId="76E4DA2E" wp14:editId="44930202">
            <wp:extent cx="6362700" cy="3781425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2B9C" w:rsidRDefault="00C74B5D" w:rsidP="00022B9C">
      <w:pPr>
        <w:spacing w:after="0" w:line="259" w:lineRule="auto"/>
        <w:ind w:right="0" w:firstLine="0"/>
        <w:rPr>
          <w:sz w:val="26"/>
          <w:szCs w:val="26"/>
        </w:rPr>
      </w:pPr>
      <w:r w:rsidRPr="007D75FE">
        <w:rPr>
          <w:sz w:val="26"/>
          <w:szCs w:val="26"/>
        </w:rPr>
        <w:t>Структура расходов местного бюджета на 20</w:t>
      </w:r>
      <w:r w:rsidR="00022B9C">
        <w:rPr>
          <w:sz w:val="26"/>
          <w:szCs w:val="26"/>
        </w:rPr>
        <w:t>2</w:t>
      </w:r>
      <w:r w:rsidR="00AC59C3" w:rsidRPr="00AC59C3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и 20</w:t>
      </w:r>
      <w:r w:rsidR="00BF4404" w:rsidRPr="007D75FE">
        <w:rPr>
          <w:sz w:val="26"/>
          <w:szCs w:val="26"/>
        </w:rPr>
        <w:t>2</w:t>
      </w:r>
      <w:r w:rsidR="00AC59C3" w:rsidRPr="00AC59C3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года по главным </w:t>
      </w:r>
      <w:r w:rsidR="008173A1" w:rsidRPr="007D75FE">
        <w:rPr>
          <w:sz w:val="26"/>
          <w:szCs w:val="26"/>
        </w:rPr>
        <w:t>р</w:t>
      </w:r>
      <w:r w:rsidRPr="007D75FE">
        <w:rPr>
          <w:sz w:val="26"/>
          <w:szCs w:val="26"/>
        </w:rPr>
        <w:t xml:space="preserve">аспорядителям бюджетных средств такая </w:t>
      </w:r>
      <w:r w:rsidR="00022B9C" w:rsidRPr="007D75FE">
        <w:rPr>
          <w:sz w:val="26"/>
          <w:szCs w:val="26"/>
        </w:rPr>
        <w:t>же,</w:t>
      </w:r>
      <w:r w:rsidRPr="007D75FE">
        <w:rPr>
          <w:sz w:val="26"/>
          <w:szCs w:val="26"/>
        </w:rPr>
        <w:t xml:space="preserve"> как и на 20</w:t>
      </w:r>
      <w:r w:rsidR="00AC59C3" w:rsidRPr="00AC59C3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</w:t>
      </w:r>
      <w:r w:rsidR="00AC59C3">
        <w:rPr>
          <w:sz w:val="26"/>
          <w:szCs w:val="26"/>
        </w:rPr>
        <w:t xml:space="preserve"> и в предыдущие годы.</w:t>
      </w:r>
      <w:r w:rsidR="00022B9C">
        <w:rPr>
          <w:sz w:val="26"/>
          <w:szCs w:val="26"/>
        </w:rPr>
        <w:t xml:space="preserve"> </w:t>
      </w:r>
    </w:p>
    <w:p w:rsidR="00FE0321" w:rsidRDefault="000450F6" w:rsidP="00022B9C">
      <w:pPr>
        <w:spacing w:after="0" w:line="259" w:lineRule="auto"/>
        <w:ind w:right="0" w:firstLine="0"/>
      </w:pPr>
      <w:r w:rsidRPr="003765DE">
        <w:rPr>
          <w:sz w:val="26"/>
          <w:szCs w:val="26"/>
        </w:rPr>
        <w:t>Структура расходов</w:t>
      </w:r>
      <w:r w:rsidRPr="007D75FE">
        <w:rPr>
          <w:sz w:val="26"/>
          <w:szCs w:val="26"/>
        </w:rPr>
        <w:t xml:space="preserve"> местного бюджета в разрезе разделов функциональной </w:t>
      </w:r>
      <w:r w:rsidR="00022B9C">
        <w:rPr>
          <w:sz w:val="26"/>
          <w:szCs w:val="26"/>
        </w:rPr>
        <w:t>кл</w:t>
      </w:r>
      <w:r w:rsidRPr="007D75FE">
        <w:rPr>
          <w:sz w:val="26"/>
          <w:szCs w:val="26"/>
        </w:rPr>
        <w:t>ассификаци</w:t>
      </w:r>
      <w:r w:rsidR="00D00789" w:rsidRPr="007D75FE">
        <w:rPr>
          <w:sz w:val="26"/>
          <w:szCs w:val="26"/>
        </w:rPr>
        <w:t xml:space="preserve">и бюджетных </w:t>
      </w:r>
      <w:r w:rsidR="00022B9C" w:rsidRPr="007D75FE">
        <w:rPr>
          <w:sz w:val="26"/>
          <w:szCs w:val="26"/>
        </w:rPr>
        <w:t>расходов 20</w:t>
      </w:r>
      <w:r w:rsidR="00AC59C3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года представлена диаграммой:</w:t>
      </w:r>
      <w:r w:rsidR="00022B9C">
        <w:t xml:space="preserve"> </w:t>
      </w:r>
    </w:p>
    <w:p w:rsidR="00FE0321" w:rsidRDefault="00FE0321" w:rsidP="00022B9C">
      <w:pPr>
        <w:spacing w:after="0" w:line="259" w:lineRule="auto"/>
        <w:ind w:right="0" w:firstLine="0"/>
      </w:pPr>
    </w:p>
    <w:p w:rsidR="000450F6" w:rsidRDefault="00671731" w:rsidP="00022B9C">
      <w:pPr>
        <w:spacing w:after="0" w:line="259" w:lineRule="auto"/>
        <w:ind w:right="0" w:firstLine="0"/>
      </w:pPr>
      <w:r w:rsidRPr="00671731">
        <w:rPr>
          <w:noProof/>
        </w:rPr>
        <w:drawing>
          <wp:inline distT="0" distB="0" distL="0" distR="0" wp14:anchorId="56C0E4C3" wp14:editId="4114E51B">
            <wp:extent cx="6086475" cy="36671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0DA" w:rsidRPr="007D75FE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lastRenderedPageBreak/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765DE">
        <w:rPr>
          <w:sz w:val="26"/>
          <w:szCs w:val="26"/>
        </w:rPr>
        <w:t>20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3765DE">
        <w:rPr>
          <w:sz w:val="26"/>
          <w:szCs w:val="26"/>
        </w:rPr>
        <w:t>2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201</w:t>
      </w:r>
      <w:r w:rsidR="003765DE">
        <w:rPr>
          <w:sz w:val="26"/>
          <w:szCs w:val="26"/>
        </w:rPr>
        <w:t>8</w:t>
      </w:r>
      <w:r w:rsidR="00BE2256" w:rsidRPr="007D75FE">
        <w:rPr>
          <w:sz w:val="26"/>
          <w:szCs w:val="26"/>
        </w:rPr>
        <w:t xml:space="preserve"> и 201</w:t>
      </w:r>
      <w:r w:rsidR="003765DE">
        <w:rPr>
          <w:sz w:val="26"/>
          <w:szCs w:val="26"/>
        </w:rPr>
        <w:t>9</w:t>
      </w:r>
      <w:r w:rsidR="00BE2256" w:rsidRPr="007D75FE">
        <w:rPr>
          <w:sz w:val="26"/>
          <w:szCs w:val="26"/>
        </w:rPr>
        <w:t xml:space="preserve"> год</w:t>
      </w:r>
      <w:r w:rsidR="003765DE">
        <w:rPr>
          <w:sz w:val="26"/>
          <w:szCs w:val="26"/>
        </w:rPr>
        <w:t>ами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</w:t>
      </w:r>
      <w:r w:rsidRPr="004F2E6A">
        <w:rPr>
          <w:sz w:val="20"/>
          <w:szCs w:val="20"/>
        </w:rPr>
        <w:t xml:space="preserve">                        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</w:t>
      </w:r>
      <w:r w:rsidR="000D227F">
        <w:rPr>
          <w:sz w:val="22"/>
        </w:rPr>
        <w:t xml:space="preserve"> </w:t>
      </w:r>
      <w:r w:rsidR="0072556F" w:rsidRPr="0072556F">
        <w:rPr>
          <w:sz w:val="22"/>
        </w:rPr>
        <w:t>(</w:t>
      </w:r>
      <w:r w:rsidRPr="0072556F">
        <w:rPr>
          <w:sz w:val="22"/>
        </w:rPr>
        <w:t>тыс.</w:t>
      </w:r>
      <w:r w:rsidR="000D227F">
        <w:rPr>
          <w:sz w:val="22"/>
        </w:rPr>
        <w:t xml:space="preserve"> </w:t>
      </w:r>
      <w:r w:rsidRPr="0072556F">
        <w:rPr>
          <w:sz w:val="22"/>
        </w:rPr>
        <w:t>руб</w:t>
      </w:r>
      <w:r w:rsidR="000D227F">
        <w:rPr>
          <w:sz w:val="22"/>
        </w:rPr>
        <w:t>.</w:t>
      </w:r>
      <w:r w:rsidR="0072556F" w:rsidRPr="0072556F">
        <w:rPr>
          <w:sz w:val="22"/>
        </w:rPr>
        <w:t>)</w:t>
      </w:r>
    </w:p>
    <w:tbl>
      <w:tblPr>
        <w:tblW w:w="95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023"/>
        <w:gridCol w:w="708"/>
        <w:gridCol w:w="939"/>
        <w:gridCol w:w="708"/>
        <w:gridCol w:w="996"/>
        <w:gridCol w:w="708"/>
        <w:gridCol w:w="912"/>
        <w:gridCol w:w="708"/>
        <w:gridCol w:w="969"/>
        <w:gridCol w:w="742"/>
      </w:tblGrid>
      <w:tr w:rsidR="000933FA" w:rsidRPr="000933FA" w:rsidTr="000933FA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Факт 2018 года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Ожидаемое исполнение бюджета 2019г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 xml:space="preserve"> План 2020 год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 xml:space="preserve"> План 2021 год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 xml:space="preserve"> План 2022 год</w:t>
            </w:r>
          </w:p>
        </w:tc>
      </w:tr>
      <w:tr w:rsidR="000933FA" w:rsidRPr="000933FA" w:rsidTr="000933FA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933FA" w:rsidRPr="000933FA" w:rsidTr="000933FA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933FA" w:rsidRPr="000933FA" w:rsidTr="000933FA">
        <w:trPr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933FA">
              <w:rPr>
                <w:sz w:val="20"/>
                <w:szCs w:val="20"/>
              </w:rPr>
              <w:t>уд.вес</w:t>
            </w:r>
            <w:proofErr w:type="spellEnd"/>
            <w:r w:rsidRPr="000933FA">
              <w:rPr>
                <w:sz w:val="20"/>
                <w:szCs w:val="20"/>
              </w:rPr>
              <w:t>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933FA">
              <w:rPr>
                <w:sz w:val="20"/>
                <w:szCs w:val="20"/>
              </w:rPr>
              <w:t>уд.вес</w:t>
            </w:r>
            <w:proofErr w:type="spellEnd"/>
            <w:r w:rsidRPr="000933FA">
              <w:rPr>
                <w:sz w:val="20"/>
                <w:szCs w:val="20"/>
              </w:rPr>
              <w:t>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933FA">
              <w:rPr>
                <w:sz w:val="20"/>
                <w:szCs w:val="20"/>
              </w:rPr>
              <w:t>уд.вес</w:t>
            </w:r>
            <w:proofErr w:type="spellEnd"/>
            <w:r w:rsidRPr="000933FA">
              <w:rPr>
                <w:sz w:val="20"/>
                <w:szCs w:val="20"/>
              </w:rPr>
              <w:t>, 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933FA">
              <w:rPr>
                <w:sz w:val="20"/>
                <w:szCs w:val="20"/>
              </w:rPr>
              <w:t>уд.вес</w:t>
            </w:r>
            <w:proofErr w:type="spellEnd"/>
            <w:r w:rsidRPr="000933FA">
              <w:rPr>
                <w:sz w:val="20"/>
                <w:szCs w:val="20"/>
              </w:rPr>
              <w:t>,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0933FA">
              <w:rPr>
                <w:sz w:val="20"/>
                <w:szCs w:val="20"/>
              </w:rPr>
              <w:t>Сумма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933FA">
              <w:rPr>
                <w:sz w:val="20"/>
                <w:szCs w:val="20"/>
              </w:rPr>
              <w:t>уд.вес</w:t>
            </w:r>
            <w:proofErr w:type="spellEnd"/>
            <w:r w:rsidRPr="000933FA">
              <w:rPr>
                <w:sz w:val="20"/>
                <w:szCs w:val="20"/>
              </w:rPr>
              <w:t>, %</w:t>
            </w:r>
          </w:p>
        </w:tc>
      </w:tr>
      <w:tr w:rsidR="000933FA" w:rsidRPr="000933FA" w:rsidTr="000933FA">
        <w:trPr>
          <w:trHeight w:val="74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39751,0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38674,1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38785,6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35385,1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34978,4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0933FA" w:rsidRPr="000933FA" w:rsidTr="000933FA">
        <w:trPr>
          <w:trHeight w:val="16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0933FA" w:rsidRPr="000933FA" w:rsidTr="000933FA">
        <w:trPr>
          <w:trHeight w:val="6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11030,7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23048,2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10406,5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9062,8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9062,8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0933FA" w:rsidRPr="000933FA" w:rsidTr="000933FA">
        <w:trPr>
          <w:trHeight w:val="9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</w:tr>
      <w:tr w:rsidR="000933FA" w:rsidRPr="000933FA" w:rsidTr="000933FA">
        <w:trPr>
          <w:trHeight w:val="4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9242,1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</w:tr>
      <w:tr w:rsidR="000933FA" w:rsidRPr="000933FA" w:rsidTr="000933FA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Транспорт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</w:tr>
      <w:tr w:rsidR="000933FA" w:rsidRPr="000933FA" w:rsidTr="000933FA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6233,1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9202,5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6902,9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6902,9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6902,9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</w:tr>
      <w:tr w:rsidR="000933FA" w:rsidRPr="000933FA" w:rsidTr="000933FA">
        <w:trPr>
          <w:trHeight w:val="14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3653,5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3347,3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1150,0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950,0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950,0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933FA">
              <w:rPr>
                <w:sz w:val="18"/>
                <w:szCs w:val="18"/>
              </w:rPr>
              <w:t> </w:t>
            </w:r>
          </w:p>
        </w:tc>
      </w:tr>
      <w:tr w:rsidR="000933FA" w:rsidRPr="000933FA" w:rsidTr="000933FA">
        <w:trPr>
          <w:trHeight w:val="102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5527,3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22513,9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4158,4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2548,4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2953,4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1,7</w:t>
            </w:r>
          </w:p>
        </w:tc>
      </w:tr>
      <w:tr w:rsidR="000933FA" w:rsidRPr="000933FA" w:rsidTr="000933FA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115655,2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64,7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123610,9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118124,9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65,7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113113,8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114130,3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65,8</w:t>
            </w:r>
          </w:p>
        </w:tc>
      </w:tr>
      <w:tr w:rsidR="000933FA" w:rsidRPr="000933FA" w:rsidTr="000933FA">
        <w:trPr>
          <w:trHeight w:val="1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3344,8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3613,8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3703,0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3157,7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3157,7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0933FA" w:rsidRPr="000933FA" w:rsidTr="000933FA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933FA" w:rsidRPr="000933FA" w:rsidTr="000933FA">
        <w:trPr>
          <w:trHeight w:val="82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3327,8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4316,5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5390,0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4078,9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2,4</w:t>
            </w:r>
          </w:p>
        </w:tc>
      </w:tr>
      <w:tr w:rsidR="000933FA" w:rsidRPr="000933FA" w:rsidTr="000933FA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0933FA" w:rsidRPr="000933FA" w:rsidTr="000933FA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Прочие (условно утвержденные)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4900,0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0933FA">
              <w:rPr>
                <w:b/>
                <w:bCs/>
                <w:sz w:val="18"/>
                <w:szCs w:val="18"/>
              </w:rPr>
              <w:t>2,8</w:t>
            </w:r>
          </w:p>
        </w:tc>
      </w:tr>
      <w:tr w:rsidR="000933FA" w:rsidRPr="000933FA" w:rsidTr="000933FA">
        <w:trPr>
          <w:trHeight w:val="3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178686,8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214265,4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179744,9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171307,8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173511,5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933FA" w:rsidRPr="000933FA" w:rsidRDefault="000933FA" w:rsidP="000933F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0933F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0450F6" w:rsidRPr="007D75FE" w:rsidRDefault="00BF313B" w:rsidP="0024600B">
      <w:pPr>
        <w:ind w:left="-14" w:right="-3" w:firstLine="723"/>
        <w:rPr>
          <w:sz w:val="26"/>
          <w:szCs w:val="26"/>
        </w:rPr>
      </w:pPr>
      <w:r w:rsidRPr="003765DE">
        <w:rPr>
          <w:sz w:val="26"/>
          <w:szCs w:val="26"/>
        </w:rPr>
        <w:t>Из таблицы видно,</w:t>
      </w:r>
      <w:r w:rsidR="00153CA6" w:rsidRPr="003765DE">
        <w:rPr>
          <w:sz w:val="26"/>
          <w:szCs w:val="26"/>
        </w:rPr>
        <w:t xml:space="preserve"> что</w:t>
      </w:r>
      <w:r w:rsidR="00153CA6" w:rsidRPr="007D75FE">
        <w:rPr>
          <w:sz w:val="26"/>
          <w:szCs w:val="26"/>
        </w:rPr>
        <w:t xml:space="preserve"> в 20</w:t>
      </w:r>
      <w:r w:rsidR="00A16AA4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0D227F">
        <w:rPr>
          <w:sz w:val="26"/>
          <w:szCs w:val="26"/>
        </w:rPr>
        <w:t>2</w:t>
      </w:r>
      <w:r w:rsidR="00A16AA4">
        <w:rPr>
          <w:sz w:val="26"/>
          <w:szCs w:val="26"/>
        </w:rPr>
        <w:t>1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A16AA4">
        <w:rPr>
          <w:sz w:val="26"/>
          <w:szCs w:val="26"/>
        </w:rPr>
        <w:t>2</w:t>
      </w:r>
      <w:r w:rsidR="000D227F">
        <w:rPr>
          <w:sz w:val="26"/>
          <w:szCs w:val="26"/>
        </w:rPr>
        <w:t xml:space="preserve"> годов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153CA6" w:rsidRPr="007D75FE">
        <w:rPr>
          <w:sz w:val="26"/>
          <w:szCs w:val="26"/>
        </w:rPr>
        <w:t>201</w:t>
      </w:r>
      <w:r w:rsidR="00A16AA4">
        <w:rPr>
          <w:sz w:val="26"/>
          <w:szCs w:val="26"/>
        </w:rPr>
        <w:t>8</w:t>
      </w:r>
      <w:r w:rsidR="00A635FF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и 201</w:t>
      </w:r>
      <w:r w:rsidR="00A16AA4">
        <w:rPr>
          <w:sz w:val="26"/>
          <w:szCs w:val="26"/>
        </w:rPr>
        <w:t>9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F008B8" w:rsidRPr="007D75FE">
        <w:rPr>
          <w:sz w:val="26"/>
          <w:szCs w:val="26"/>
        </w:rPr>
        <w:t>ами.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</w:t>
      </w:r>
      <w:r w:rsidR="00A16AA4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A16AA4">
        <w:rPr>
          <w:sz w:val="26"/>
          <w:szCs w:val="26"/>
        </w:rPr>
        <w:t>2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>, как и в предыдущие годы, наибольший удельный вес в расходах местного бюджета будут занимать расходы социальной направленности.</w:t>
      </w:r>
    </w:p>
    <w:p w:rsidR="000450F6" w:rsidRPr="007D75FE" w:rsidRDefault="00111831" w:rsidP="0024600B">
      <w:pPr>
        <w:ind w:left="-14" w:right="-3" w:firstLine="723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A16AA4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году суммарные расходы местного бюджета по разделам «Образовани</w:t>
      </w:r>
      <w:r w:rsidR="0088206B" w:rsidRPr="007D75FE">
        <w:rPr>
          <w:sz w:val="26"/>
          <w:szCs w:val="26"/>
        </w:rPr>
        <w:t xml:space="preserve">е», </w:t>
      </w:r>
      <w:r w:rsidR="000450F6" w:rsidRPr="007D75FE">
        <w:rPr>
          <w:sz w:val="26"/>
          <w:szCs w:val="26"/>
        </w:rPr>
        <w:t>«Социальная политика»</w:t>
      </w:r>
      <w:r w:rsidR="000A3254" w:rsidRPr="007D75FE">
        <w:rPr>
          <w:sz w:val="26"/>
          <w:szCs w:val="26"/>
        </w:rPr>
        <w:t xml:space="preserve"> </w:t>
      </w:r>
      <w:r w:rsidR="0024600B" w:rsidRPr="007D75FE">
        <w:rPr>
          <w:sz w:val="26"/>
          <w:szCs w:val="26"/>
        </w:rPr>
        <w:t xml:space="preserve">составят </w:t>
      </w:r>
      <w:r w:rsidR="0068151C">
        <w:rPr>
          <w:sz w:val="26"/>
          <w:szCs w:val="26"/>
        </w:rPr>
        <w:t>122 441,4</w:t>
      </w:r>
      <w:r w:rsidR="000450F6" w:rsidRPr="007D75FE">
        <w:rPr>
          <w:sz w:val="26"/>
          <w:szCs w:val="26"/>
        </w:rPr>
        <w:t xml:space="preserve"> тыс. рублей или </w:t>
      </w:r>
      <w:r w:rsidR="0068151C">
        <w:rPr>
          <w:sz w:val="26"/>
          <w:szCs w:val="26"/>
        </w:rPr>
        <w:t>68</w:t>
      </w:r>
      <w:r w:rsidR="0024600B">
        <w:rPr>
          <w:sz w:val="26"/>
          <w:szCs w:val="26"/>
        </w:rPr>
        <w:t>,</w:t>
      </w:r>
      <w:r w:rsidR="0068151C">
        <w:rPr>
          <w:sz w:val="26"/>
          <w:szCs w:val="26"/>
        </w:rPr>
        <w:t>1</w:t>
      </w:r>
      <w:r w:rsidR="00DA2A82" w:rsidRPr="007D75FE">
        <w:rPr>
          <w:sz w:val="26"/>
          <w:szCs w:val="26"/>
        </w:rPr>
        <w:t>%</w:t>
      </w:r>
      <w:r w:rsidR="000450F6" w:rsidRPr="007D75FE">
        <w:rPr>
          <w:sz w:val="26"/>
          <w:szCs w:val="26"/>
        </w:rPr>
        <w:t xml:space="preserve"> от всей суммы расходов местного бюджета</w:t>
      </w:r>
      <w:r w:rsidR="00DA2A82" w:rsidRPr="007D75FE">
        <w:rPr>
          <w:sz w:val="26"/>
          <w:szCs w:val="26"/>
        </w:rPr>
        <w:t>.</w:t>
      </w:r>
    </w:p>
    <w:p w:rsidR="00462E29" w:rsidRPr="007D75FE" w:rsidRDefault="00462E29" w:rsidP="0024600B">
      <w:pPr>
        <w:pStyle w:val="2"/>
        <w:ind w:left="313" w:right="-3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C65197">
        <w:rPr>
          <w:b/>
          <w:sz w:val="26"/>
          <w:szCs w:val="26"/>
        </w:rPr>
        <w:t>6</w:t>
      </w:r>
      <w:r w:rsidR="009C51F6" w:rsidRPr="00C65197">
        <w:rPr>
          <w:b/>
          <w:sz w:val="26"/>
          <w:szCs w:val="26"/>
        </w:rPr>
        <w:t>.</w:t>
      </w:r>
      <w:r w:rsidR="00885345" w:rsidRPr="00C65197">
        <w:rPr>
          <w:b/>
          <w:sz w:val="26"/>
          <w:szCs w:val="26"/>
        </w:rPr>
        <w:t xml:space="preserve"> Применение</w:t>
      </w:r>
      <w:r w:rsidR="00885345" w:rsidRPr="007D75FE">
        <w:rPr>
          <w:b/>
          <w:sz w:val="26"/>
          <w:szCs w:val="26"/>
        </w:rPr>
        <w:t xml:space="preserve"> программно-целевого метода планирования расходов Проекта бюджета</w:t>
      </w:r>
    </w:p>
    <w:p w:rsidR="00F078FF" w:rsidRDefault="00885345" w:rsidP="000933FA">
      <w:pPr>
        <w:rPr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</w:t>
      </w:r>
      <w:r w:rsidRPr="007D75FE">
        <w:rPr>
          <w:sz w:val="26"/>
          <w:szCs w:val="26"/>
        </w:rPr>
        <w:t xml:space="preserve">Проектом бюджета расходы </w:t>
      </w:r>
      <w:r w:rsidR="00BC65B8">
        <w:rPr>
          <w:sz w:val="26"/>
          <w:szCs w:val="26"/>
        </w:rPr>
        <w:t>на 20</w:t>
      </w:r>
      <w:r w:rsidR="0068151C">
        <w:rPr>
          <w:sz w:val="26"/>
          <w:szCs w:val="26"/>
        </w:rPr>
        <w:t>20</w:t>
      </w:r>
      <w:r w:rsidR="00BC65B8">
        <w:rPr>
          <w:sz w:val="26"/>
          <w:szCs w:val="26"/>
        </w:rPr>
        <w:t xml:space="preserve"> год и на плановый период 202</w:t>
      </w:r>
      <w:r w:rsidR="0068151C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и 202</w:t>
      </w:r>
      <w:r w:rsidR="0068151C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1</w:t>
      </w:r>
      <w:r w:rsidR="0068151C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7D1363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в соответствии со ст. 179 БК РФ.</w:t>
      </w:r>
      <w:r w:rsidR="00C3549D">
        <w:rPr>
          <w:sz w:val="26"/>
          <w:szCs w:val="26"/>
        </w:rPr>
        <w:t xml:space="preserve"> </w:t>
      </w:r>
    </w:p>
    <w:p w:rsidR="00C3549D" w:rsidRPr="00C65197" w:rsidRDefault="00C3549D" w:rsidP="00885345">
      <w:pPr>
        <w:ind w:firstLine="567"/>
        <w:rPr>
          <w:b/>
          <w:i/>
          <w:sz w:val="26"/>
          <w:szCs w:val="26"/>
        </w:rPr>
      </w:pPr>
      <w:r w:rsidRPr="00C65197">
        <w:rPr>
          <w:b/>
          <w:i/>
          <w:sz w:val="26"/>
          <w:szCs w:val="26"/>
        </w:rPr>
        <w:t>В нарушении ст. 179 БК РФ и п. 5.11</w:t>
      </w:r>
      <w:r w:rsidR="00F078FF" w:rsidRPr="00C65197">
        <w:rPr>
          <w:b/>
          <w:i/>
          <w:sz w:val="26"/>
          <w:szCs w:val="26"/>
        </w:rPr>
        <w:t xml:space="preserve"> Постановления администрации Палехского муниципального района</w:t>
      </w:r>
      <w:r w:rsidR="00C65197">
        <w:rPr>
          <w:b/>
          <w:i/>
          <w:sz w:val="26"/>
          <w:szCs w:val="26"/>
        </w:rPr>
        <w:t xml:space="preserve"> </w:t>
      </w:r>
      <w:r w:rsidRPr="00C65197">
        <w:rPr>
          <w:b/>
          <w:i/>
          <w:sz w:val="26"/>
          <w:szCs w:val="26"/>
        </w:rPr>
        <w:t>«</w:t>
      </w:r>
      <w:r w:rsidR="00F078FF" w:rsidRPr="00C65197">
        <w:rPr>
          <w:b/>
          <w:i/>
          <w:sz w:val="26"/>
          <w:szCs w:val="26"/>
        </w:rPr>
        <w:t>О Порядке составления проекта бюджета Палехского муниципального района на очередной финансовый год и плановый период» администрацией района не утверждены внесенные изменения в действующие муниципальные программы.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Финансирование мероприятий муниципальных программ планируется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91CF8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DC1D37">
        <w:rPr>
          <w:sz w:val="26"/>
          <w:szCs w:val="26"/>
        </w:rPr>
        <w:t>172 126,6</w:t>
      </w:r>
      <w:r w:rsidRPr="007D75FE">
        <w:rPr>
          <w:sz w:val="26"/>
          <w:szCs w:val="26"/>
        </w:rPr>
        <w:t xml:space="preserve"> тыс. рублей или </w:t>
      </w:r>
      <w:r w:rsidR="00955C6F" w:rsidRPr="007D75FE">
        <w:rPr>
          <w:sz w:val="26"/>
          <w:szCs w:val="26"/>
        </w:rPr>
        <w:t>9</w:t>
      </w:r>
      <w:r w:rsidR="00DC1D37">
        <w:rPr>
          <w:sz w:val="26"/>
          <w:szCs w:val="26"/>
        </w:rPr>
        <w:t>5,8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DC1D37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80EFF">
        <w:rPr>
          <w:sz w:val="26"/>
          <w:szCs w:val="26"/>
        </w:rPr>
        <w:t>2</w:t>
      </w:r>
      <w:r w:rsidR="00DC1D37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DC1D37">
        <w:rPr>
          <w:sz w:val="26"/>
          <w:szCs w:val="26"/>
        </w:rPr>
        <w:t>160 761,2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DC1D37">
        <w:rPr>
          <w:sz w:val="26"/>
          <w:szCs w:val="26"/>
        </w:rPr>
        <w:t>95,2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080EFF">
        <w:rPr>
          <w:sz w:val="26"/>
          <w:szCs w:val="26"/>
        </w:rPr>
        <w:t>2</w:t>
      </w:r>
      <w:r w:rsidR="00DC1D37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DC1D37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году – </w:t>
      </w:r>
      <w:r w:rsidR="00DC1D37">
        <w:rPr>
          <w:sz w:val="26"/>
          <w:szCs w:val="26"/>
        </w:rPr>
        <w:t>161 777,7</w:t>
      </w:r>
      <w:r w:rsidRPr="007D75FE">
        <w:rPr>
          <w:sz w:val="26"/>
          <w:szCs w:val="26"/>
        </w:rPr>
        <w:t xml:space="preserve"> тыс. рублей или </w:t>
      </w:r>
      <w:r w:rsidR="00DC1D37">
        <w:rPr>
          <w:sz w:val="26"/>
          <w:szCs w:val="26"/>
        </w:rPr>
        <w:t>95,9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DC1D37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D53526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Наибольшую долю в расходах бюджета в рамках муниципальных программ </w:t>
      </w:r>
      <w:r w:rsidR="00D53526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 xml:space="preserve">муниципальная программа «Развитие </w:t>
      </w:r>
      <w:r w:rsidR="00D53526" w:rsidRPr="007D75FE">
        <w:rPr>
          <w:sz w:val="26"/>
          <w:szCs w:val="26"/>
        </w:rPr>
        <w:t>образования Палехского муниципального района</w:t>
      </w:r>
      <w:r w:rsidR="00080EFF">
        <w:rPr>
          <w:sz w:val="26"/>
          <w:szCs w:val="26"/>
        </w:rPr>
        <w:t xml:space="preserve"> </w:t>
      </w:r>
      <w:r w:rsidR="00D53526" w:rsidRPr="007D75FE">
        <w:rPr>
          <w:sz w:val="26"/>
          <w:szCs w:val="26"/>
        </w:rPr>
        <w:t>(</w:t>
      </w:r>
      <w:r w:rsidR="00DC1D37">
        <w:rPr>
          <w:sz w:val="26"/>
          <w:szCs w:val="26"/>
        </w:rPr>
        <w:t>65</w:t>
      </w:r>
      <w:r w:rsidR="00A95CD9">
        <w:rPr>
          <w:sz w:val="26"/>
          <w:szCs w:val="26"/>
        </w:rPr>
        <w:t>-70%</w:t>
      </w:r>
      <w:r w:rsidR="00D53526" w:rsidRPr="007D75FE">
        <w:rPr>
          <w:sz w:val="26"/>
          <w:szCs w:val="26"/>
        </w:rPr>
        <w:t>)</w:t>
      </w:r>
      <w:r w:rsidR="001935F8" w:rsidRPr="007D75FE">
        <w:rPr>
          <w:sz w:val="26"/>
          <w:szCs w:val="26"/>
        </w:rPr>
        <w:t>.</w:t>
      </w:r>
    </w:p>
    <w:p w:rsidR="000933FA" w:rsidRDefault="001935F8" w:rsidP="000933FA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Проекте бюджета объем расходов на реа</w:t>
      </w:r>
      <w:r w:rsidR="00080EFF">
        <w:rPr>
          <w:sz w:val="26"/>
          <w:szCs w:val="26"/>
        </w:rPr>
        <w:t xml:space="preserve">лизацию муниципальных программ </w:t>
      </w:r>
      <w:r w:rsidRPr="007D75FE">
        <w:rPr>
          <w:sz w:val="26"/>
          <w:szCs w:val="26"/>
        </w:rPr>
        <w:t>соответствуют объемам финансирования, предусмотренными паспортами муниципальных программ, предоставленных с Проектом бюджета.</w:t>
      </w:r>
      <w:r w:rsidR="00367309" w:rsidRPr="007D75FE">
        <w:rPr>
          <w:sz w:val="26"/>
          <w:szCs w:val="26"/>
        </w:rPr>
        <w:t xml:space="preserve"> Программы сгруппированы по 3 направлениям</w:t>
      </w:r>
      <w:r w:rsidR="00B539FC" w:rsidRPr="007D75FE">
        <w:rPr>
          <w:sz w:val="26"/>
          <w:szCs w:val="26"/>
        </w:rPr>
        <w:t>. (</w:t>
      </w:r>
      <w:r w:rsidR="00367309" w:rsidRPr="007D75FE">
        <w:rPr>
          <w:sz w:val="26"/>
          <w:szCs w:val="26"/>
        </w:rPr>
        <w:t>Таблица 5</w:t>
      </w:r>
      <w:r w:rsidR="00B539FC" w:rsidRPr="007D75FE">
        <w:rPr>
          <w:sz w:val="26"/>
          <w:szCs w:val="26"/>
        </w:rPr>
        <w:t>).</w:t>
      </w:r>
    </w:p>
    <w:p w:rsidR="00885345" w:rsidRDefault="003765DE" w:rsidP="000933FA">
      <w:pPr>
        <w:ind w:firstLine="567"/>
        <w:jc w:val="right"/>
        <w:rPr>
          <w:sz w:val="22"/>
        </w:rPr>
      </w:pPr>
      <w:r w:rsidRPr="006212BA">
        <w:rPr>
          <w:sz w:val="22"/>
        </w:rPr>
        <w:t xml:space="preserve">Таблица 5(тыс. </w:t>
      </w:r>
      <w:proofErr w:type="spellStart"/>
      <w:r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  <w:r w:rsidR="006212BA" w:rsidRPr="006212BA">
        <w:rPr>
          <w:sz w:val="22"/>
        </w:rPr>
        <w:t xml:space="preserve"> </w:t>
      </w:r>
    </w:p>
    <w:p w:rsidR="00F9751D" w:rsidRDefault="00F9751D" w:rsidP="00885345">
      <w:pPr>
        <w:jc w:val="right"/>
        <w:rPr>
          <w:sz w:val="22"/>
        </w:rPr>
      </w:pPr>
    </w:p>
    <w:p w:rsidR="00B45756" w:rsidRDefault="00B45756" w:rsidP="007E6233">
      <w:pPr>
        <w:spacing w:after="0" w:line="240" w:lineRule="auto"/>
        <w:ind w:right="0" w:firstLine="0"/>
        <w:jc w:val="center"/>
        <w:rPr>
          <w:sz w:val="20"/>
          <w:szCs w:val="20"/>
        </w:rPr>
        <w:sectPr w:rsidR="00B45756" w:rsidSect="006B2E41">
          <w:headerReference w:type="default" r:id="rId16"/>
          <w:pgSz w:w="11904" w:h="16840"/>
          <w:pgMar w:top="1134" w:right="1131" w:bottom="1134" w:left="1559" w:header="720" w:footer="340" w:gutter="0"/>
          <w:cols w:space="720"/>
          <w:docGrid w:linePitch="381"/>
        </w:sectPr>
      </w:pPr>
    </w:p>
    <w:tbl>
      <w:tblPr>
        <w:tblW w:w="14520" w:type="dxa"/>
        <w:tblInd w:w="108" w:type="dxa"/>
        <w:tblLook w:val="04A0" w:firstRow="1" w:lastRow="0" w:firstColumn="1" w:lastColumn="0" w:noHBand="0" w:noVBand="1"/>
      </w:tblPr>
      <w:tblGrid>
        <w:gridCol w:w="520"/>
        <w:gridCol w:w="8220"/>
        <w:gridCol w:w="1120"/>
        <w:gridCol w:w="840"/>
        <w:gridCol w:w="1120"/>
        <w:gridCol w:w="840"/>
        <w:gridCol w:w="1000"/>
        <w:gridCol w:w="860"/>
      </w:tblGrid>
      <w:tr w:rsidR="00F9751D" w:rsidRPr="00F9751D" w:rsidTr="00F9751D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F9751D">
              <w:rPr>
                <w:sz w:val="20"/>
                <w:szCs w:val="20"/>
              </w:rPr>
              <w:t>реш</w:t>
            </w:r>
            <w:proofErr w:type="spellEnd"/>
            <w:r w:rsidRPr="00F9751D">
              <w:rPr>
                <w:sz w:val="20"/>
                <w:szCs w:val="20"/>
              </w:rPr>
              <w:t xml:space="preserve"> Совета № 87 от 17.12.2018г в первоначальной </w:t>
            </w:r>
            <w:proofErr w:type="gramStart"/>
            <w:r w:rsidRPr="00F9751D">
              <w:rPr>
                <w:sz w:val="20"/>
                <w:szCs w:val="20"/>
              </w:rPr>
              <w:t>редакции  на</w:t>
            </w:r>
            <w:proofErr w:type="gramEnd"/>
            <w:r w:rsidRPr="00F9751D">
              <w:rPr>
                <w:sz w:val="20"/>
                <w:szCs w:val="20"/>
              </w:rPr>
              <w:t xml:space="preserve"> 2019г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Финансирование муниципальной программы по проекту на 2020г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отклонение</w:t>
            </w:r>
          </w:p>
        </w:tc>
      </w:tr>
      <w:tr w:rsidR="00F9751D" w:rsidRPr="00F9751D" w:rsidTr="00F9751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F9751D" w:rsidRPr="00F9751D" w:rsidTr="00DA19F5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F9751D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F9751D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%%</w:t>
            </w:r>
          </w:p>
        </w:tc>
      </w:tr>
      <w:tr w:rsidR="00F9751D" w:rsidRPr="00F9751D" w:rsidTr="00DA19F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Улучшение качества жизни в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114013,5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121421,7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7408,2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F9751D" w:rsidRPr="00F9751D" w:rsidTr="00DA19F5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111763,4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116527,0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64,8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4763,6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4,3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«Развитие физической культуры, спорта и туризма в Палехском муниципальном районе».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751D" w:rsidRPr="00F9751D" w:rsidTr="00F9751D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F9751D">
              <w:rPr>
                <w:sz w:val="20"/>
                <w:szCs w:val="20"/>
              </w:rPr>
              <w:t>программа  «</w:t>
            </w:r>
            <w:proofErr w:type="gramEnd"/>
            <w:r w:rsidRPr="00F9751D">
              <w:rPr>
                <w:sz w:val="20"/>
                <w:szCs w:val="20"/>
              </w:rPr>
              <w:t xml:space="preserve">Обеспечение доступным и комфортным жильем, объектами инженерной инфраструктуры и услугами </w:t>
            </w:r>
            <w:proofErr w:type="spellStart"/>
            <w:r w:rsidRPr="00F9751D">
              <w:rPr>
                <w:sz w:val="20"/>
                <w:szCs w:val="20"/>
              </w:rPr>
              <w:t>жилищно</w:t>
            </w:r>
            <w:proofErr w:type="spellEnd"/>
            <w:r w:rsidRPr="00F9751D">
              <w:rPr>
                <w:sz w:val="20"/>
                <w:szCs w:val="20"/>
              </w:rPr>
              <w:t xml:space="preserve"> – коммунального хозяйства  населения Палехского  района».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1252,4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2908,6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1656,2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132,2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F9751D">
              <w:rPr>
                <w:sz w:val="20"/>
                <w:szCs w:val="20"/>
              </w:rPr>
              <w:t>программа  «</w:t>
            </w:r>
            <w:proofErr w:type="gramEnd"/>
            <w:r w:rsidRPr="00F9751D">
              <w:rPr>
                <w:sz w:val="20"/>
                <w:szCs w:val="20"/>
              </w:rPr>
              <w:t>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F9751D" w:rsidRPr="00F9751D" w:rsidTr="00F9751D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 xml:space="preserve">Муниципальная программа «Гражданская оборона, защита населения Палехского муниципального района от чрезвычайных ситуаций природного и </w:t>
            </w:r>
            <w:proofErr w:type="gramStart"/>
            <w:r w:rsidRPr="00F9751D">
              <w:rPr>
                <w:sz w:val="20"/>
                <w:szCs w:val="20"/>
              </w:rPr>
              <w:t>техногенного  характера</w:t>
            </w:r>
            <w:proofErr w:type="gramEnd"/>
            <w:r w:rsidRPr="00F9751D">
              <w:rPr>
                <w:sz w:val="20"/>
                <w:szCs w:val="20"/>
              </w:rPr>
              <w:t xml:space="preserve"> в Палехском муниципальном районе»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1153,6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1001,2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657,0</w:t>
            </w:r>
          </w:p>
        </w:tc>
      </w:tr>
      <w:tr w:rsidR="00F9751D" w:rsidRPr="00F9751D" w:rsidTr="00F9751D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«Создание благоприятных условий в целях привлечения медицинских работников для работы в сфере здравоохранения в Палехском муниципальном районе»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-100,0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«Реализация государственной молодежной политики и проведение районных мероприятий»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F9751D" w:rsidRPr="00F9751D" w:rsidTr="00F9751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751D">
              <w:rPr>
                <w:b/>
                <w:bCs/>
                <w:sz w:val="20"/>
                <w:szCs w:val="20"/>
              </w:rPr>
              <w:t>Развитие  экономики</w:t>
            </w:r>
            <w:proofErr w:type="gramEnd"/>
            <w:r w:rsidRPr="00F9751D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8402,3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8680,9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«Развитие транспортной системы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6631,3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6902,9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271,6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«Развитие общественного транспорта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1104,0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F9751D">
              <w:rPr>
                <w:sz w:val="20"/>
                <w:szCs w:val="20"/>
              </w:rPr>
              <w:t>программа  «</w:t>
            </w:r>
            <w:proofErr w:type="gramEnd"/>
            <w:r w:rsidRPr="00F9751D">
              <w:rPr>
                <w:sz w:val="20"/>
                <w:szCs w:val="20"/>
              </w:rPr>
              <w:t>Экономическое развитие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-80,0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F9751D">
              <w:rPr>
                <w:sz w:val="20"/>
                <w:szCs w:val="20"/>
              </w:rPr>
              <w:t>программа  «</w:t>
            </w:r>
            <w:proofErr w:type="gramEnd"/>
            <w:r w:rsidRPr="00F9751D">
              <w:rPr>
                <w:sz w:val="20"/>
                <w:szCs w:val="20"/>
              </w:rPr>
              <w:t>Развитие сельского хозяйства и регулирование рынков сельхозпродукции, сырья и продовольствия в Палехском районе»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617,0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568,0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-49,0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-7,9</w:t>
            </w:r>
          </w:p>
        </w:tc>
      </w:tr>
      <w:tr w:rsidR="00F9751D" w:rsidRPr="00F9751D" w:rsidTr="00F9751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Муниципальное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39293,3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42024,0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2730,7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68151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</w:t>
            </w:r>
            <w:r w:rsidR="0068151C">
              <w:rPr>
                <w:sz w:val="20"/>
                <w:szCs w:val="20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«Повышение эффективности деятельности органов местного самоуправления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35368,3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37944,4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2576,1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7,3</w:t>
            </w:r>
          </w:p>
        </w:tc>
      </w:tr>
      <w:tr w:rsidR="00F9751D" w:rsidRPr="00F9751D" w:rsidTr="00F9751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68151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1</w:t>
            </w:r>
            <w:r w:rsidR="0068151C">
              <w:rPr>
                <w:sz w:val="20"/>
                <w:szCs w:val="20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3925,0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4079,6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9751D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F9751D" w:rsidRPr="00F9751D" w:rsidTr="00F9751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F9751D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161709,1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172126,6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10457,5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F9751D" w:rsidRPr="00F9751D" w:rsidTr="00F9751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975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6358,1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7618,3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1260,2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9751D">
              <w:rPr>
                <w:sz w:val="22"/>
              </w:rPr>
              <w:t>19,8</w:t>
            </w:r>
          </w:p>
        </w:tc>
      </w:tr>
      <w:tr w:rsidR="00F9751D" w:rsidRPr="00F9751D" w:rsidTr="00F9751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168067,2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179744,9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11717,7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51D" w:rsidRPr="00F9751D" w:rsidRDefault="00F9751D" w:rsidP="00F9751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9751D">
              <w:rPr>
                <w:b/>
                <w:bCs/>
                <w:sz w:val="20"/>
                <w:szCs w:val="20"/>
              </w:rPr>
              <w:t>7,0</w:t>
            </w:r>
          </w:p>
        </w:tc>
      </w:tr>
    </w:tbl>
    <w:p w:rsidR="00B45756" w:rsidRDefault="00B45756" w:rsidP="00885345">
      <w:pPr>
        <w:jc w:val="right"/>
        <w:rPr>
          <w:sz w:val="22"/>
        </w:rPr>
        <w:sectPr w:rsidR="00B45756" w:rsidSect="00A95CD9">
          <w:headerReference w:type="first" r:id="rId17"/>
          <w:pgSz w:w="16840" w:h="11904" w:orient="landscape"/>
          <w:pgMar w:top="1702" w:right="1134" w:bottom="1276" w:left="1134" w:header="720" w:footer="340" w:gutter="0"/>
          <w:pgNumType w:start="0"/>
          <w:cols w:space="720"/>
          <w:titlePg/>
        </w:sect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31A4B">
        <w:rPr>
          <w:sz w:val="26"/>
          <w:szCs w:val="26"/>
        </w:rPr>
        <w:lastRenderedPageBreak/>
        <w:t>Бюджет</w:t>
      </w:r>
      <w:r w:rsidRPr="00685BE4">
        <w:rPr>
          <w:sz w:val="26"/>
          <w:szCs w:val="26"/>
        </w:rPr>
        <w:t>ные</w:t>
      </w:r>
      <w:r w:rsidRPr="009B682E">
        <w:rPr>
          <w:sz w:val="26"/>
          <w:szCs w:val="26"/>
        </w:rPr>
        <w:t xml:space="preserve"> ассигнования, предусмотренные на реализацию непрограммных мероприятий Палехского муниципального района, в 20</w:t>
      </w:r>
      <w:r w:rsidR="00647DDC">
        <w:rPr>
          <w:sz w:val="26"/>
          <w:szCs w:val="26"/>
        </w:rPr>
        <w:t xml:space="preserve">20 </w:t>
      </w:r>
      <w:r w:rsidRPr="009B682E">
        <w:rPr>
          <w:sz w:val="26"/>
          <w:szCs w:val="26"/>
        </w:rPr>
        <w:t xml:space="preserve">году составят </w:t>
      </w:r>
      <w:r w:rsidR="005E2315">
        <w:rPr>
          <w:sz w:val="26"/>
          <w:szCs w:val="26"/>
        </w:rPr>
        <w:t>7 618 263,0</w:t>
      </w:r>
      <w:r w:rsidRPr="009B682E">
        <w:rPr>
          <w:sz w:val="26"/>
          <w:szCs w:val="26"/>
        </w:rPr>
        <w:t xml:space="preserve"> руб., в 20</w:t>
      </w:r>
      <w:r w:rsidR="003B3576">
        <w:rPr>
          <w:sz w:val="26"/>
          <w:szCs w:val="26"/>
        </w:rPr>
        <w:t>2</w:t>
      </w:r>
      <w:r w:rsidR="005E2315">
        <w:rPr>
          <w:sz w:val="26"/>
          <w:szCs w:val="26"/>
        </w:rPr>
        <w:t>1</w:t>
      </w:r>
      <w:r w:rsidRPr="009B682E">
        <w:rPr>
          <w:sz w:val="26"/>
          <w:szCs w:val="26"/>
        </w:rPr>
        <w:t xml:space="preserve"> году </w:t>
      </w:r>
      <w:r w:rsidR="005E2315">
        <w:rPr>
          <w:sz w:val="26"/>
          <w:szCs w:val="26"/>
        </w:rPr>
        <w:t xml:space="preserve">– </w:t>
      </w:r>
      <w:r w:rsidR="003B3576">
        <w:rPr>
          <w:sz w:val="26"/>
          <w:szCs w:val="26"/>
        </w:rPr>
        <w:t>8</w:t>
      </w:r>
      <w:r w:rsidR="005E2315">
        <w:rPr>
          <w:sz w:val="26"/>
          <w:szCs w:val="26"/>
        </w:rPr>
        <w:t> 146 524</w:t>
      </w:r>
      <w:r w:rsidRPr="009B682E">
        <w:rPr>
          <w:sz w:val="26"/>
          <w:szCs w:val="26"/>
        </w:rPr>
        <w:t>,00 руб., и в 202</w:t>
      </w:r>
      <w:r w:rsidR="005E2315">
        <w:rPr>
          <w:sz w:val="26"/>
          <w:szCs w:val="26"/>
        </w:rPr>
        <w:t>2</w:t>
      </w:r>
      <w:r w:rsidRPr="009B682E">
        <w:rPr>
          <w:sz w:val="26"/>
          <w:szCs w:val="26"/>
        </w:rPr>
        <w:t xml:space="preserve"> году -</w:t>
      </w:r>
      <w:r w:rsidR="005E2315">
        <w:rPr>
          <w:sz w:val="26"/>
          <w:szCs w:val="26"/>
        </w:rPr>
        <w:t>6 833 747</w:t>
      </w:r>
      <w:r w:rsidRPr="009B682E">
        <w:rPr>
          <w:sz w:val="26"/>
          <w:szCs w:val="26"/>
        </w:rPr>
        <w:t>,00 рублей.</w:t>
      </w: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2E4F18" w:rsidRPr="009B682E">
        <w:rPr>
          <w:sz w:val="26"/>
          <w:szCs w:val="26"/>
        </w:rPr>
        <w:t>Палехского муниципального района</w:t>
      </w:r>
      <w:r w:rsidRPr="009B682E">
        <w:rPr>
          <w:sz w:val="26"/>
          <w:szCs w:val="26"/>
        </w:rPr>
        <w:t xml:space="preserve"> составляют</w:t>
      </w:r>
      <w:r w:rsidR="002E4F18" w:rsidRPr="009B682E">
        <w:rPr>
          <w:sz w:val="26"/>
          <w:szCs w:val="26"/>
        </w:rPr>
        <w:t xml:space="preserve"> </w:t>
      </w:r>
      <w:r w:rsidR="005E2315">
        <w:rPr>
          <w:sz w:val="26"/>
          <w:szCs w:val="26"/>
        </w:rPr>
        <w:t>4,2</w:t>
      </w:r>
      <w:r w:rsidRPr="009B682E">
        <w:rPr>
          <w:sz w:val="26"/>
          <w:szCs w:val="26"/>
        </w:rPr>
        <w:t xml:space="preserve"> % от общего объема утверждаемых расходов на 20</w:t>
      </w:r>
      <w:r w:rsidR="005E2315">
        <w:rPr>
          <w:sz w:val="26"/>
          <w:szCs w:val="26"/>
        </w:rPr>
        <w:t>20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DC11E2" w:rsidRPr="005E2315" w:rsidRDefault="00A643C9" w:rsidP="00A643C9">
      <w:pPr>
        <w:ind w:firstLine="567"/>
        <w:jc w:val="right"/>
        <w:rPr>
          <w:sz w:val="24"/>
        </w:rPr>
      </w:pPr>
      <w:r w:rsidRPr="005E2315">
        <w:rPr>
          <w:sz w:val="24"/>
        </w:rPr>
        <w:t>Таблица 6 (руб.)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9"/>
        <w:gridCol w:w="3440"/>
        <w:gridCol w:w="993"/>
        <w:gridCol w:w="850"/>
        <w:gridCol w:w="992"/>
        <w:gridCol w:w="701"/>
        <w:gridCol w:w="850"/>
        <w:gridCol w:w="717"/>
      </w:tblGrid>
      <w:tr w:rsidR="00736EC0" w:rsidRPr="00736EC0" w:rsidTr="007E51E1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Наименование непрограммного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36EC0">
              <w:rPr>
                <w:sz w:val="20"/>
                <w:szCs w:val="20"/>
              </w:rPr>
              <w:t>реш</w:t>
            </w:r>
            <w:proofErr w:type="spellEnd"/>
            <w:r w:rsidRPr="00736EC0">
              <w:rPr>
                <w:sz w:val="20"/>
                <w:szCs w:val="20"/>
              </w:rPr>
              <w:t xml:space="preserve"> Совета № 87 от 17.12.2018г в первоначальной </w:t>
            </w:r>
            <w:proofErr w:type="gramStart"/>
            <w:r w:rsidRPr="00736EC0">
              <w:rPr>
                <w:sz w:val="20"/>
                <w:szCs w:val="20"/>
              </w:rPr>
              <w:t>редакции  на</w:t>
            </w:r>
            <w:proofErr w:type="gramEnd"/>
            <w:r w:rsidRPr="00736EC0">
              <w:rPr>
                <w:sz w:val="20"/>
                <w:szCs w:val="20"/>
              </w:rPr>
              <w:t xml:space="preserve"> 2019г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736EC0">
              <w:rPr>
                <w:sz w:val="20"/>
                <w:szCs w:val="20"/>
              </w:rPr>
              <w:t xml:space="preserve">Финансирование  </w:t>
            </w:r>
            <w:r w:rsidR="005E2315">
              <w:rPr>
                <w:sz w:val="20"/>
                <w:szCs w:val="20"/>
              </w:rPr>
              <w:t>по</w:t>
            </w:r>
            <w:proofErr w:type="gramEnd"/>
            <w:r w:rsidR="005E2315">
              <w:rPr>
                <w:sz w:val="20"/>
                <w:szCs w:val="20"/>
              </w:rPr>
              <w:t xml:space="preserve"> </w:t>
            </w:r>
            <w:r w:rsidRPr="00736EC0">
              <w:rPr>
                <w:sz w:val="20"/>
                <w:szCs w:val="20"/>
              </w:rPr>
              <w:t>проекту на 2020г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отклонение</w:t>
            </w:r>
          </w:p>
        </w:tc>
      </w:tr>
      <w:tr w:rsidR="00736EC0" w:rsidRPr="00736EC0" w:rsidTr="007E51E1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6EC0" w:rsidRPr="00736EC0" w:rsidTr="007E51E1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6EC0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тыс. руб.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6EC0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тыс. руб.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%%</w:t>
            </w:r>
          </w:p>
        </w:tc>
      </w:tr>
      <w:tr w:rsidR="00736EC0" w:rsidRPr="00736EC0" w:rsidTr="007E51E1">
        <w:trPr>
          <w:trHeight w:val="85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представительных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1613,3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1661,8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48,5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736EC0" w:rsidRPr="00736EC0" w:rsidTr="007E51E1">
        <w:trPr>
          <w:trHeight w:val="9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Расходы на обеспечение функционирования деятельности аппарата Совета Палехского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1278,8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48,5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3,9</w:t>
            </w:r>
          </w:p>
        </w:tc>
      </w:tr>
      <w:tr w:rsidR="00736EC0" w:rsidRPr="00736EC0" w:rsidTr="007E51E1">
        <w:trPr>
          <w:trHeight w:val="9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Возмещение расходов на осуществление полномочий Председателя Совета Палехского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180,0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</w:tr>
      <w:tr w:rsidR="00736EC0" w:rsidRPr="00736EC0" w:rsidTr="007E51E1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Возмещение расходов на обеспечение деятельности депутатов Палехского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203,0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</w:tr>
      <w:tr w:rsidR="00736EC0" w:rsidRPr="00736EC0" w:rsidTr="007E51E1">
        <w:trPr>
          <w:trHeight w:val="8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исполнительно-распорядительных органов местного самоуправления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4743,2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5954,9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1211,7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25,5</w:t>
            </w:r>
          </w:p>
        </w:tc>
      </w:tr>
      <w:tr w:rsidR="00736EC0" w:rsidRPr="00736EC0" w:rsidTr="007E51E1">
        <w:trPr>
          <w:trHeight w:val="78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Расходы на обеспечение функционирования централизованной бухгалтерии культуры, спорта и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805,8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851,2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45,4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5,6</w:t>
            </w:r>
          </w:p>
        </w:tc>
      </w:tr>
      <w:tr w:rsidR="00736EC0" w:rsidRPr="00736EC0" w:rsidTr="007E51E1">
        <w:trPr>
          <w:trHeight w:val="6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Пенсионное обеспечение отдельных категорий пенсионеров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1893,9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1893,9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</w:tr>
      <w:tr w:rsidR="00736EC0" w:rsidRPr="00736EC0" w:rsidTr="007E51E1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Поддержка отдельных общественных организаций и иных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260,0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</w:tr>
      <w:tr w:rsidR="00736EC0" w:rsidRPr="00736EC0" w:rsidTr="007E51E1">
        <w:trPr>
          <w:trHeight w:val="24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1555,3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92,8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6,3</w:t>
            </w:r>
          </w:p>
        </w:tc>
      </w:tr>
      <w:tr w:rsidR="00736EC0" w:rsidRPr="00736EC0" w:rsidTr="007E51E1">
        <w:trPr>
          <w:trHeight w:val="111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</w:tr>
      <w:tr w:rsidR="00736EC0" w:rsidRPr="00736EC0" w:rsidTr="007E51E1">
        <w:trPr>
          <w:trHeight w:val="13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(Закупка товаров, работ и услуг для </w:t>
            </w:r>
            <w:proofErr w:type="gramStart"/>
            <w:r w:rsidRPr="00736EC0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736EC0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</w:tr>
      <w:tr w:rsidR="00736EC0" w:rsidRPr="00736EC0" w:rsidTr="007E51E1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280,0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</w:tr>
      <w:tr w:rsidR="00736EC0" w:rsidRPr="00736EC0" w:rsidTr="007E51E1">
        <w:trPr>
          <w:trHeight w:val="18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736EC0">
              <w:rPr>
                <w:sz w:val="20"/>
                <w:szCs w:val="20"/>
              </w:rPr>
              <w:t>детям ,</w:t>
            </w:r>
            <w:proofErr w:type="gramEnd"/>
            <w:r w:rsidRPr="00736EC0">
              <w:rPr>
                <w:sz w:val="20"/>
                <w:szCs w:val="20"/>
              </w:rPr>
              <w:t xml:space="preserve"> оставшимся без попечения родителей, лицам из их числа 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1073,5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1073,5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E51E1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6EC0" w:rsidRPr="00736EC0" w:rsidTr="007E51E1">
        <w:trPr>
          <w:trHeight w:val="139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6EC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6EC0">
              <w:rPr>
                <w:sz w:val="20"/>
                <w:szCs w:val="20"/>
              </w:rPr>
              <w:t>6,7</w:t>
            </w:r>
          </w:p>
        </w:tc>
      </w:tr>
      <w:tr w:rsidR="00736EC0" w:rsidRPr="00736EC0" w:rsidTr="007E51E1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36EC0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6EC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6EC0">
              <w:rPr>
                <w:b/>
                <w:bCs/>
                <w:sz w:val="20"/>
                <w:szCs w:val="20"/>
              </w:rPr>
              <w:t>6358,0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6EC0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6EC0">
              <w:rPr>
                <w:b/>
                <w:bCs/>
                <w:sz w:val="20"/>
                <w:szCs w:val="20"/>
              </w:rPr>
              <w:t>7618,3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6EC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6EC0">
              <w:rPr>
                <w:b/>
                <w:bCs/>
                <w:sz w:val="20"/>
                <w:szCs w:val="20"/>
              </w:rPr>
              <w:t>1260,3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EC0" w:rsidRPr="00736EC0" w:rsidRDefault="00736EC0" w:rsidP="00736EC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6EC0">
              <w:rPr>
                <w:b/>
                <w:bCs/>
                <w:sz w:val="20"/>
                <w:szCs w:val="20"/>
              </w:rPr>
              <w:t>19,8</w:t>
            </w:r>
          </w:p>
        </w:tc>
      </w:tr>
    </w:tbl>
    <w:p w:rsidR="007E51E1" w:rsidRDefault="007E51E1" w:rsidP="00B45756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</w:p>
    <w:p w:rsidR="00FF3108" w:rsidRDefault="00043AE9" w:rsidP="00B45756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 w:rsidRPr="009B682E">
        <w:rPr>
          <w:rFonts w:ascii="Times New Roman CYR" w:hAnsi="Times New Roman CYR" w:cs="Times New Roman CYR"/>
          <w:sz w:val="26"/>
          <w:szCs w:val="26"/>
        </w:rPr>
        <w:t>В соответствии с Законом Ивановской области от 07.07.2016 № 54-ОЗ «О закреплении отдельных вопросов местного значения за сельскими поселениями Ивановской области» в соответствии с заключенными соглашениями передаются межбюджетные трансферты сельским поселениям по решению вопросов местного</w:t>
      </w:r>
      <w:r w:rsidR="00B4575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B682E">
        <w:rPr>
          <w:rFonts w:ascii="Times New Roman CYR" w:hAnsi="Times New Roman CYR" w:cs="Times New Roman CYR"/>
          <w:sz w:val="26"/>
          <w:szCs w:val="26"/>
        </w:rPr>
        <w:t>значения</w:t>
      </w:r>
      <w:r w:rsidR="00FF3108" w:rsidRPr="009B682E">
        <w:rPr>
          <w:rFonts w:ascii="Times New Roman CYR" w:hAnsi="Times New Roman CYR" w:cs="Times New Roman CYR"/>
          <w:sz w:val="26"/>
          <w:szCs w:val="26"/>
        </w:rPr>
        <w:t>.</w:t>
      </w:r>
      <w:r w:rsidR="00550B1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F3108" w:rsidRPr="009B682E">
        <w:rPr>
          <w:rFonts w:ascii="Times New Roman CYR" w:hAnsi="Times New Roman CYR" w:cs="Times New Roman CYR"/>
          <w:sz w:val="26"/>
          <w:szCs w:val="26"/>
        </w:rPr>
        <w:t>(Таблица 7).</w:t>
      </w:r>
    </w:p>
    <w:p w:rsidR="00FF3108" w:rsidRDefault="00FF3108" w:rsidP="00FF310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FF3108">
        <w:rPr>
          <w:rFonts w:ascii="Times New Roman CYR" w:hAnsi="Times New Roman CYR" w:cs="Times New Roman CYR"/>
          <w:sz w:val="24"/>
          <w:szCs w:val="28"/>
        </w:rPr>
        <w:t xml:space="preserve">Таблица 7 (тыс. </w:t>
      </w:r>
      <w:proofErr w:type="spellStart"/>
      <w:r w:rsidRPr="00FF3108">
        <w:rPr>
          <w:rFonts w:ascii="Times New Roman CYR" w:hAnsi="Times New Roman CYR" w:cs="Times New Roman CYR"/>
          <w:sz w:val="24"/>
          <w:szCs w:val="28"/>
        </w:rPr>
        <w:t>руб</w:t>
      </w:r>
      <w:proofErr w:type="spellEnd"/>
      <w:r w:rsidRPr="00FF3108">
        <w:rPr>
          <w:rFonts w:ascii="Times New Roman CYR" w:hAnsi="Times New Roman CYR" w:cs="Times New Roman CYR"/>
          <w:sz w:val="24"/>
          <w:szCs w:val="28"/>
        </w:rPr>
        <w:t>)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0"/>
        <w:gridCol w:w="4021"/>
        <w:gridCol w:w="762"/>
        <w:gridCol w:w="660"/>
        <w:gridCol w:w="855"/>
        <w:gridCol w:w="704"/>
        <w:gridCol w:w="846"/>
        <w:gridCol w:w="709"/>
      </w:tblGrid>
      <w:tr w:rsidR="0095724D" w:rsidRPr="0095724D" w:rsidTr="00360901">
        <w:trPr>
          <w:trHeight w:val="154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95724D">
              <w:rPr>
                <w:sz w:val="20"/>
                <w:szCs w:val="20"/>
              </w:rPr>
              <w:t>реш</w:t>
            </w:r>
            <w:proofErr w:type="spellEnd"/>
            <w:r w:rsidRPr="0095724D">
              <w:rPr>
                <w:sz w:val="20"/>
                <w:szCs w:val="20"/>
              </w:rPr>
              <w:t xml:space="preserve"> Совета № 87 от 17.12.2018г в первоначальной </w:t>
            </w:r>
            <w:proofErr w:type="gramStart"/>
            <w:r w:rsidRPr="0095724D">
              <w:rPr>
                <w:sz w:val="20"/>
                <w:szCs w:val="20"/>
              </w:rPr>
              <w:t>редакции  на</w:t>
            </w:r>
            <w:proofErr w:type="gramEnd"/>
            <w:r w:rsidRPr="0095724D">
              <w:rPr>
                <w:sz w:val="20"/>
                <w:szCs w:val="20"/>
              </w:rPr>
              <w:t xml:space="preserve"> 2019г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95724D">
              <w:rPr>
                <w:sz w:val="20"/>
                <w:szCs w:val="20"/>
              </w:rPr>
              <w:t>Финансирование  по</w:t>
            </w:r>
            <w:proofErr w:type="gramEnd"/>
            <w:r w:rsidRPr="0095724D">
              <w:rPr>
                <w:sz w:val="20"/>
                <w:szCs w:val="20"/>
              </w:rPr>
              <w:t xml:space="preserve"> проекту на 2020г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отклонение</w:t>
            </w:r>
          </w:p>
        </w:tc>
      </w:tr>
      <w:tr w:rsidR="0095724D" w:rsidRPr="0095724D" w:rsidTr="00360901">
        <w:trPr>
          <w:trHeight w:val="23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360901" w:rsidRPr="0095724D" w:rsidTr="00360901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 xml:space="preserve">тыс. </w:t>
            </w:r>
            <w:r w:rsidRPr="0095724D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95724D">
              <w:rPr>
                <w:sz w:val="20"/>
                <w:szCs w:val="20"/>
              </w:rPr>
              <w:lastRenderedPageBreak/>
              <w:t>уд.ве</w:t>
            </w:r>
            <w:r w:rsidRPr="0095724D">
              <w:rPr>
                <w:sz w:val="20"/>
                <w:szCs w:val="20"/>
              </w:rPr>
              <w:lastRenderedPageBreak/>
              <w:t>с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lastRenderedPageBreak/>
              <w:t xml:space="preserve">тыс. </w:t>
            </w:r>
            <w:r w:rsidRPr="0095724D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95724D">
              <w:rPr>
                <w:sz w:val="20"/>
                <w:szCs w:val="20"/>
              </w:rPr>
              <w:lastRenderedPageBreak/>
              <w:t>уд.ве</w:t>
            </w:r>
            <w:r w:rsidRPr="0095724D">
              <w:rPr>
                <w:sz w:val="20"/>
                <w:szCs w:val="20"/>
              </w:rPr>
              <w:lastRenderedPageBreak/>
              <w:t>с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lastRenderedPageBreak/>
              <w:t xml:space="preserve">тыс. </w:t>
            </w:r>
            <w:r w:rsidRPr="0095724D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lastRenderedPageBreak/>
              <w:t>%%</w:t>
            </w:r>
          </w:p>
        </w:tc>
      </w:tr>
      <w:tr w:rsidR="00360901" w:rsidRPr="0095724D" w:rsidTr="00360901">
        <w:trPr>
          <w:trHeight w:val="109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</w:t>
            </w:r>
            <w:proofErr w:type="gramStart"/>
            <w:r w:rsidRPr="00360901">
              <w:rPr>
                <w:sz w:val="18"/>
                <w:szCs w:val="18"/>
              </w:rPr>
              <w:t>с :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 </w:t>
            </w:r>
          </w:p>
        </w:tc>
      </w:tr>
      <w:tr w:rsidR="00360901" w:rsidRPr="0095724D" w:rsidTr="00360901">
        <w:trPr>
          <w:trHeight w:val="70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1462,5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15,4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914,8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-547,7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-37,4</w:t>
            </w:r>
          </w:p>
        </w:tc>
      </w:tr>
      <w:tr w:rsidR="00360901" w:rsidRPr="0095724D" w:rsidTr="00360901">
        <w:trPr>
          <w:trHeight w:val="11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24D" w:rsidRPr="00360901" w:rsidRDefault="0095724D" w:rsidP="00360901">
            <w:pPr>
              <w:spacing w:after="0" w:line="240" w:lineRule="auto"/>
              <w:ind w:right="-162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организаций библиотечного обслуживания населения, в части </w:t>
            </w:r>
            <w:proofErr w:type="spellStart"/>
            <w:proofErr w:type="gramStart"/>
            <w:r w:rsidRPr="00360901">
              <w:rPr>
                <w:sz w:val="18"/>
                <w:szCs w:val="18"/>
              </w:rPr>
              <w:t>софинансирования</w:t>
            </w:r>
            <w:proofErr w:type="spellEnd"/>
            <w:r w:rsidR="007E51E1" w:rsidRPr="00360901">
              <w:rPr>
                <w:sz w:val="18"/>
                <w:szCs w:val="18"/>
              </w:rPr>
              <w:t xml:space="preserve"> </w:t>
            </w:r>
            <w:r w:rsidRPr="00360901">
              <w:rPr>
                <w:sz w:val="18"/>
                <w:szCs w:val="18"/>
              </w:rPr>
              <w:t xml:space="preserve"> расходов</w:t>
            </w:r>
            <w:proofErr w:type="gramEnd"/>
            <w:r w:rsidRPr="00360901">
              <w:rPr>
                <w:sz w:val="18"/>
                <w:szCs w:val="18"/>
              </w:rPr>
              <w:t xml:space="preserve">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2020 год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608,5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7E51E1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-</w:t>
            </w:r>
          </w:p>
        </w:tc>
      </w:tr>
      <w:tr w:rsidR="00360901" w:rsidRPr="0095724D" w:rsidTr="00360901">
        <w:trPr>
          <w:trHeight w:val="14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организаций библиотечного обслуживания населения, из бюджета муниципального </w:t>
            </w:r>
            <w:proofErr w:type="gramStart"/>
            <w:r w:rsidRPr="00360901">
              <w:rPr>
                <w:sz w:val="18"/>
                <w:szCs w:val="18"/>
              </w:rPr>
              <w:t>района,  связанных</w:t>
            </w:r>
            <w:proofErr w:type="gramEnd"/>
            <w:r w:rsidRPr="00360901">
              <w:rPr>
                <w:sz w:val="18"/>
                <w:szCs w:val="18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2020 год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32,0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7E51E1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-</w:t>
            </w:r>
          </w:p>
        </w:tc>
      </w:tr>
      <w:tr w:rsidR="00360901" w:rsidRPr="0095724D" w:rsidTr="00360901">
        <w:trPr>
          <w:trHeight w:val="41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120,0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0,0</w:t>
            </w:r>
          </w:p>
        </w:tc>
      </w:tr>
      <w:tr w:rsidR="00360901" w:rsidRPr="0095724D" w:rsidTr="00360901">
        <w:trPr>
          <w:trHeight w:val="6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932,4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9,8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1328,6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396,2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42,5</w:t>
            </w:r>
          </w:p>
        </w:tc>
      </w:tr>
      <w:tr w:rsidR="00360901" w:rsidRPr="0095724D" w:rsidTr="00360901">
        <w:trPr>
          <w:trHeight w:val="42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550,0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5,8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631,8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14,9</w:t>
            </w:r>
          </w:p>
        </w:tc>
      </w:tr>
      <w:tr w:rsidR="00360901" w:rsidRPr="0095724D" w:rsidTr="00360901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проведением работ по разработке правил застройки и землепользования в сельских поселениях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300,0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500,0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66,7</w:t>
            </w:r>
          </w:p>
        </w:tc>
      </w:tr>
      <w:tr w:rsidR="00360901" w:rsidRPr="0095724D" w:rsidTr="00360901">
        <w:trPr>
          <w:trHeight w:val="6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5724D">
              <w:rPr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6138,5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6302,9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60,4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360901">
              <w:rPr>
                <w:sz w:val="18"/>
                <w:szCs w:val="18"/>
              </w:rPr>
              <w:t>2,7</w:t>
            </w:r>
          </w:p>
        </w:tc>
      </w:tr>
      <w:tr w:rsidR="00360901" w:rsidRPr="0095724D" w:rsidTr="0036090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95724D" w:rsidRDefault="0095724D" w:rsidP="0095724D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95724D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6090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60901">
              <w:rPr>
                <w:b/>
                <w:bCs/>
                <w:sz w:val="18"/>
                <w:szCs w:val="18"/>
              </w:rPr>
              <w:t>9503,4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60901">
              <w:rPr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60901">
              <w:rPr>
                <w:b/>
                <w:bCs/>
                <w:sz w:val="18"/>
                <w:szCs w:val="18"/>
              </w:rPr>
              <w:t>10438,6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6090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60901">
              <w:rPr>
                <w:b/>
                <w:bCs/>
                <w:sz w:val="18"/>
                <w:szCs w:val="18"/>
              </w:rPr>
              <w:t>935,2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4D" w:rsidRPr="00360901" w:rsidRDefault="0095724D" w:rsidP="0095724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60901">
              <w:rPr>
                <w:b/>
                <w:bCs/>
                <w:sz w:val="18"/>
                <w:szCs w:val="18"/>
              </w:rPr>
              <w:t>9,8</w:t>
            </w:r>
          </w:p>
        </w:tc>
      </w:tr>
    </w:tbl>
    <w:p w:rsidR="005121C5" w:rsidRDefault="005121C5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7.</w:t>
      </w:r>
      <w:r w:rsidR="00550B1F">
        <w:rPr>
          <w:b/>
          <w:sz w:val="26"/>
          <w:szCs w:val="26"/>
        </w:rPr>
        <w:t xml:space="preserve"> </w:t>
      </w:r>
      <w:r w:rsidR="004D6E2B" w:rsidRPr="00855382">
        <w:rPr>
          <w:b/>
          <w:sz w:val="26"/>
          <w:szCs w:val="26"/>
        </w:rPr>
        <w:t>Источники внутреннего финансирования дефицита бюджета муниципального района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Бюджет Палехского муниципального района на 20</w:t>
      </w:r>
      <w:r w:rsidR="00360901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год и на плановый период 20</w:t>
      </w:r>
      <w:r w:rsidR="00550B1F">
        <w:rPr>
          <w:sz w:val="26"/>
          <w:szCs w:val="26"/>
        </w:rPr>
        <w:t>2</w:t>
      </w:r>
      <w:r w:rsidR="00360901">
        <w:rPr>
          <w:sz w:val="26"/>
          <w:szCs w:val="26"/>
        </w:rPr>
        <w:t>1</w:t>
      </w:r>
      <w:r w:rsidRPr="00855382">
        <w:rPr>
          <w:sz w:val="26"/>
          <w:szCs w:val="26"/>
        </w:rPr>
        <w:t xml:space="preserve"> и 20</w:t>
      </w:r>
      <w:r w:rsidR="00DA35FD" w:rsidRPr="00855382">
        <w:rPr>
          <w:sz w:val="26"/>
          <w:szCs w:val="26"/>
        </w:rPr>
        <w:t>2</w:t>
      </w:r>
      <w:r w:rsidR="00360901">
        <w:rPr>
          <w:sz w:val="26"/>
          <w:szCs w:val="26"/>
        </w:rPr>
        <w:t>2</w:t>
      </w:r>
      <w:r w:rsidRPr="00855382">
        <w:rPr>
          <w:sz w:val="26"/>
          <w:szCs w:val="26"/>
        </w:rPr>
        <w:t xml:space="preserve"> года планируется бездефицитным.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8.</w:t>
      </w:r>
      <w:r w:rsidR="00550B1F">
        <w:rPr>
          <w:b/>
          <w:sz w:val="26"/>
          <w:szCs w:val="26"/>
        </w:rPr>
        <w:t xml:space="preserve"> </w:t>
      </w:r>
      <w:r w:rsidR="004D6E2B" w:rsidRPr="00855382">
        <w:rPr>
          <w:b/>
          <w:sz w:val="26"/>
          <w:szCs w:val="26"/>
        </w:rPr>
        <w:t>Программа муниципальных внутренних заимствований Палехского муниципального района на 20</w:t>
      </w:r>
      <w:r w:rsidR="00360901">
        <w:rPr>
          <w:b/>
          <w:sz w:val="26"/>
          <w:szCs w:val="26"/>
        </w:rPr>
        <w:t>20</w:t>
      </w:r>
      <w:r w:rsidR="004D6E2B" w:rsidRPr="00855382">
        <w:rPr>
          <w:b/>
          <w:sz w:val="26"/>
          <w:szCs w:val="26"/>
        </w:rPr>
        <w:t xml:space="preserve"> год и </w:t>
      </w:r>
      <w:r w:rsidR="00550B1F">
        <w:rPr>
          <w:b/>
          <w:sz w:val="26"/>
          <w:szCs w:val="26"/>
        </w:rPr>
        <w:t>на п</w:t>
      </w:r>
      <w:r w:rsidR="004D6E2B" w:rsidRPr="00855382">
        <w:rPr>
          <w:b/>
          <w:sz w:val="26"/>
          <w:szCs w:val="26"/>
        </w:rPr>
        <w:t>лановый период 20</w:t>
      </w:r>
      <w:r w:rsidR="00550B1F">
        <w:rPr>
          <w:b/>
          <w:sz w:val="26"/>
          <w:szCs w:val="26"/>
        </w:rPr>
        <w:t>2</w:t>
      </w:r>
      <w:r w:rsidR="00360901">
        <w:rPr>
          <w:b/>
          <w:sz w:val="26"/>
          <w:szCs w:val="26"/>
        </w:rPr>
        <w:t>1</w:t>
      </w:r>
      <w:r w:rsidR="004D6E2B" w:rsidRPr="00855382">
        <w:rPr>
          <w:b/>
          <w:sz w:val="26"/>
          <w:szCs w:val="26"/>
        </w:rPr>
        <w:t xml:space="preserve"> и 20</w:t>
      </w:r>
      <w:r w:rsidR="00DA35FD" w:rsidRPr="00855382">
        <w:rPr>
          <w:b/>
          <w:sz w:val="26"/>
          <w:szCs w:val="26"/>
        </w:rPr>
        <w:t>2</w:t>
      </w:r>
      <w:r w:rsidR="00360901">
        <w:rPr>
          <w:b/>
          <w:sz w:val="26"/>
          <w:szCs w:val="26"/>
        </w:rPr>
        <w:t>2</w:t>
      </w:r>
      <w:r w:rsidR="004D6E2B" w:rsidRPr="00855382">
        <w:rPr>
          <w:b/>
          <w:sz w:val="26"/>
          <w:szCs w:val="26"/>
        </w:rPr>
        <w:t xml:space="preserve"> годов</w:t>
      </w:r>
      <w:r w:rsidR="00550B1F">
        <w:rPr>
          <w:b/>
          <w:sz w:val="26"/>
          <w:szCs w:val="26"/>
        </w:rPr>
        <w:t>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 Программа муниципальных внутренних заимствований Палехского муниципального района </w:t>
      </w:r>
      <w:r w:rsidR="00F57174">
        <w:rPr>
          <w:sz w:val="26"/>
          <w:szCs w:val="26"/>
        </w:rPr>
        <w:t>на 2020 год и на плановый период 2021-2022 годов</w:t>
      </w:r>
      <w:r w:rsidRPr="00855382">
        <w:rPr>
          <w:sz w:val="26"/>
          <w:szCs w:val="26"/>
        </w:rPr>
        <w:t xml:space="preserve"> предусматривает осуществление заимствований в целях финансирования дефицита бюджета муниципального района, а также погашения долговых обязательств.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В 20</w:t>
      </w:r>
      <w:r w:rsidR="00360901">
        <w:rPr>
          <w:sz w:val="26"/>
          <w:szCs w:val="26"/>
        </w:rPr>
        <w:t>20</w:t>
      </w:r>
      <w:r w:rsidRPr="00855382">
        <w:rPr>
          <w:sz w:val="26"/>
          <w:szCs w:val="26"/>
        </w:rPr>
        <w:t>-20</w:t>
      </w:r>
      <w:r w:rsidR="00FF3108" w:rsidRPr="00855382">
        <w:rPr>
          <w:sz w:val="26"/>
          <w:szCs w:val="26"/>
        </w:rPr>
        <w:t>2</w:t>
      </w:r>
      <w:r w:rsidR="00360901">
        <w:rPr>
          <w:sz w:val="26"/>
          <w:szCs w:val="26"/>
        </w:rPr>
        <w:t>2</w:t>
      </w:r>
      <w:r w:rsidRPr="00855382">
        <w:rPr>
          <w:sz w:val="26"/>
          <w:szCs w:val="26"/>
        </w:rPr>
        <w:t xml:space="preserve"> годах не планируется привлечение заимствования для погашения муниципального долга.  </w:t>
      </w:r>
    </w:p>
    <w:p w:rsidR="004D6E2B" w:rsidRPr="00855382" w:rsidRDefault="00A643C9" w:rsidP="005121C5">
      <w:pPr>
        <w:widowControl w:val="0"/>
        <w:autoSpaceDE w:val="0"/>
        <w:autoSpaceDN w:val="0"/>
        <w:adjustRightInd w:val="0"/>
        <w:ind w:left="75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9.</w:t>
      </w:r>
      <w:r w:rsidR="004D6E2B" w:rsidRPr="00855382">
        <w:rPr>
          <w:b/>
          <w:sz w:val="26"/>
          <w:szCs w:val="26"/>
        </w:rPr>
        <w:t>Программа муниципальных гарантий Палехского муниципального района в валюте Российской Федерации на 20</w:t>
      </w:r>
      <w:r w:rsidR="00360901">
        <w:rPr>
          <w:b/>
          <w:sz w:val="26"/>
          <w:szCs w:val="26"/>
        </w:rPr>
        <w:t>20</w:t>
      </w:r>
      <w:r w:rsidR="004D6E2B" w:rsidRPr="00855382">
        <w:rPr>
          <w:b/>
          <w:sz w:val="26"/>
          <w:szCs w:val="26"/>
        </w:rPr>
        <w:t xml:space="preserve"> год и</w:t>
      </w:r>
      <w:r w:rsidR="00550B1F">
        <w:rPr>
          <w:b/>
          <w:sz w:val="26"/>
          <w:szCs w:val="26"/>
        </w:rPr>
        <w:t xml:space="preserve"> на</w:t>
      </w:r>
      <w:r w:rsidR="004D6E2B" w:rsidRPr="00855382">
        <w:rPr>
          <w:b/>
          <w:sz w:val="26"/>
          <w:szCs w:val="26"/>
        </w:rPr>
        <w:t xml:space="preserve"> плановый период 20</w:t>
      </w:r>
      <w:r w:rsidR="00550B1F">
        <w:rPr>
          <w:b/>
          <w:sz w:val="26"/>
          <w:szCs w:val="26"/>
        </w:rPr>
        <w:t>2</w:t>
      </w:r>
      <w:r w:rsidR="00360901">
        <w:rPr>
          <w:b/>
          <w:sz w:val="26"/>
          <w:szCs w:val="26"/>
        </w:rPr>
        <w:t>1</w:t>
      </w:r>
      <w:r w:rsidR="004D6E2B" w:rsidRPr="00855382">
        <w:rPr>
          <w:b/>
          <w:sz w:val="26"/>
          <w:szCs w:val="26"/>
        </w:rPr>
        <w:t xml:space="preserve"> и 20</w:t>
      </w:r>
      <w:r w:rsidR="00130E08">
        <w:rPr>
          <w:b/>
          <w:sz w:val="26"/>
          <w:szCs w:val="26"/>
        </w:rPr>
        <w:t>2</w:t>
      </w:r>
      <w:r w:rsidR="00360901">
        <w:rPr>
          <w:b/>
          <w:sz w:val="26"/>
          <w:szCs w:val="26"/>
        </w:rPr>
        <w:t>2</w:t>
      </w:r>
      <w:r w:rsidR="004D6E2B" w:rsidRPr="00855382">
        <w:rPr>
          <w:b/>
          <w:sz w:val="26"/>
          <w:szCs w:val="26"/>
        </w:rPr>
        <w:t xml:space="preserve"> годов</w:t>
      </w:r>
    </w:p>
    <w:p w:rsidR="004D6E2B" w:rsidRPr="00855382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lastRenderedPageBreak/>
        <w:t>П</w:t>
      </w:r>
      <w:r w:rsidR="004D6E2B" w:rsidRPr="00855382">
        <w:rPr>
          <w:rFonts w:ascii="Times New Roman" w:hAnsi="Times New Roman"/>
          <w:sz w:val="26"/>
          <w:szCs w:val="26"/>
        </w:rPr>
        <w:t>редоставление муниципальных гарантий Палехск</w:t>
      </w:r>
      <w:r w:rsidR="00360901">
        <w:rPr>
          <w:rFonts w:ascii="Times New Roman" w:hAnsi="Times New Roman"/>
          <w:sz w:val="26"/>
          <w:szCs w:val="26"/>
        </w:rPr>
        <w:t>и</w:t>
      </w:r>
      <w:r w:rsidR="004D6E2B" w:rsidRPr="00855382">
        <w:rPr>
          <w:rFonts w:ascii="Times New Roman" w:hAnsi="Times New Roman"/>
          <w:sz w:val="26"/>
          <w:szCs w:val="26"/>
        </w:rPr>
        <w:t>м муниципальн</w:t>
      </w:r>
      <w:r w:rsidR="0063391A">
        <w:rPr>
          <w:rFonts w:ascii="Times New Roman" w:hAnsi="Times New Roman"/>
          <w:sz w:val="26"/>
          <w:szCs w:val="26"/>
        </w:rPr>
        <w:t>ым</w:t>
      </w:r>
      <w:r w:rsidR="004D6E2B" w:rsidRPr="00855382">
        <w:rPr>
          <w:rFonts w:ascii="Times New Roman" w:hAnsi="Times New Roman"/>
          <w:sz w:val="26"/>
          <w:szCs w:val="26"/>
        </w:rPr>
        <w:t xml:space="preserve"> район</w:t>
      </w:r>
      <w:r w:rsidR="0063391A">
        <w:rPr>
          <w:rFonts w:ascii="Times New Roman" w:hAnsi="Times New Roman"/>
          <w:sz w:val="26"/>
          <w:szCs w:val="26"/>
        </w:rPr>
        <w:t>ом</w:t>
      </w:r>
      <w:r w:rsidR="004D6E2B" w:rsidRPr="00855382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855382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855382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855382">
        <w:rPr>
          <w:b/>
          <w:bCs/>
          <w:sz w:val="26"/>
          <w:szCs w:val="26"/>
        </w:rPr>
        <w:t>Выводы: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855382">
        <w:rPr>
          <w:rFonts w:ascii="Times New Roman" w:hAnsi="Times New Roman"/>
          <w:sz w:val="26"/>
          <w:szCs w:val="26"/>
        </w:rPr>
        <w:t>ый</w:t>
      </w:r>
      <w:r w:rsidRPr="00855382">
        <w:rPr>
          <w:rFonts w:ascii="Times New Roman" w:hAnsi="Times New Roman"/>
          <w:sz w:val="26"/>
          <w:szCs w:val="26"/>
        </w:rPr>
        <w:t xml:space="preserve"> </w:t>
      </w:r>
      <w:r w:rsidR="00CA2EF0" w:rsidRPr="00855382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855382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993135" w:rsidRPr="00855382">
        <w:rPr>
          <w:rFonts w:ascii="Times New Roman" w:hAnsi="Times New Roman"/>
          <w:color w:val="000000"/>
          <w:sz w:val="26"/>
          <w:szCs w:val="26"/>
        </w:rPr>
        <w:t xml:space="preserve">Палехского муниципального района 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855382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855382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855382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855382">
        <w:rPr>
          <w:sz w:val="26"/>
          <w:szCs w:val="26"/>
        </w:rPr>
        <w:t>а</w:t>
      </w:r>
      <w:r w:rsidRPr="00855382">
        <w:rPr>
          <w:sz w:val="26"/>
          <w:szCs w:val="26"/>
        </w:rPr>
        <w:t xml:space="preserve">дминистрации </w:t>
      </w:r>
      <w:r w:rsidR="00903995" w:rsidRPr="00855382">
        <w:rPr>
          <w:sz w:val="26"/>
          <w:szCs w:val="26"/>
        </w:rPr>
        <w:t>Палехского муниципального района на 201</w:t>
      </w:r>
      <w:r w:rsidR="003B3576">
        <w:rPr>
          <w:sz w:val="26"/>
          <w:szCs w:val="26"/>
        </w:rPr>
        <w:t xml:space="preserve">9 </w:t>
      </w:r>
      <w:r w:rsidR="00903995" w:rsidRPr="00855382">
        <w:rPr>
          <w:sz w:val="26"/>
          <w:szCs w:val="26"/>
        </w:rPr>
        <w:t>год и</w:t>
      </w:r>
      <w:r w:rsidR="003B3576">
        <w:rPr>
          <w:sz w:val="26"/>
          <w:szCs w:val="26"/>
        </w:rPr>
        <w:t xml:space="preserve"> на</w:t>
      </w:r>
      <w:r w:rsidRPr="00855382">
        <w:rPr>
          <w:sz w:val="26"/>
          <w:szCs w:val="26"/>
        </w:rPr>
        <w:t xml:space="preserve"> плановый период 20</w:t>
      </w:r>
      <w:r w:rsidR="003B3576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и 20</w:t>
      </w:r>
      <w:r w:rsidR="00FF3108" w:rsidRPr="00855382">
        <w:rPr>
          <w:sz w:val="26"/>
          <w:szCs w:val="26"/>
        </w:rPr>
        <w:t>2</w:t>
      </w:r>
      <w:r w:rsidR="003B3576">
        <w:rPr>
          <w:sz w:val="26"/>
          <w:szCs w:val="26"/>
        </w:rPr>
        <w:t>1</w:t>
      </w:r>
      <w:r w:rsidRPr="00855382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3" w:name="_Toc469566626"/>
      <w:r w:rsidRPr="00855382">
        <w:rPr>
          <w:sz w:val="26"/>
          <w:szCs w:val="26"/>
        </w:rPr>
        <w:t xml:space="preserve">Проектом бюджета устанавливается объем бюджетных ассигнований Дорожного фонда </w:t>
      </w:r>
      <w:r w:rsidR="00AE1254" w:rsidRPr="00855382">
        <w:rPr>
          <w:sz w:val="26"/>
          <w:szCs w:val="26"/>
        </w:rPr>
        <w:t xml:space="preserve">Палехского муниципального района </w:t>
      </w:r>
      <w:r w:rsidRPr="00855382">
        <w:rPr>
          <w:sz w:val="26"/>
          <w:szCs w:val="26"/>
        </w:rPr>
        <w:t>в соответствии с п. 5 ст. 179.4 БК РФ.</w:t>
      </w:r>
      <w:bookmarkEnd w:id="13"/>
    </w:p>
    <w:p w:rsidR="00AD1E26" w:rsidRPr="00855382" w:rsidRDefault="00605206" w:rsidP="00605206">
      <w:pPr>
        <w:rPr>
          <w:sz w:val="26"/>
          <w:szCs w:val="26"/>
        </w:rPr>
      </w:pPr>
      <w:r w:rsidRPr="00855382">
        <w:rPr>
          <w:sz w:val="26"/>
          <w:szCs w:val="26"/>
        </w:rPr>
        <w:t xml:space="preserve">Доля расходов бюджета на финансирование мероприятий </w:t>
      </w:r>
      <w:r w:rsidR="003B3576">
        <w:rPr>
          <w:sz w:val="26"/>
          <w:szCs w:val="26"/>
        </w:rPr>
        <w:t>1</w:t>
      </w:r>
      <w:r w:rsidR="00360901">
        <w:rPr>
          <w:sz w:val="26"/>
          <w:szCs w:val="26"/>
        </w:rPr>
        <w:t>4</w:t>
      </w:r>
      <w:r w:rsidRPr="00855382">
        <w:rPr>
          <w:sz w:val="26"/>
          <w:szCs w:val="26"/>
        </w:rPr>
        <w:t xml:space="preserve"> муниципальных программ </w:t>
      </w:r>
      <w:r w:rsidR="003A748C" w:rsidRPr="00855382">
        <w:rPr>
          <w:sz w:val="26"/>
          <w:szCs w:val="26"/>
        </w:rPr>
        <w:t>Палехского муниципального района</w:t>
      </w:r>
      <w:r w:rsidRPr="00855382">
        <w:rPr>
          <w:sz w:val="26"/>
          <w:szCs w:val="26"/>
        </w:rPr>
        <w:t xml:space="preserve"> в 20</w:t>
      </w:r>
      <w:r w:rsidR="00360901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году составляет </w:t>
      </w:r>
      <w:r w:rsidR="00360901">
        <w:rPr>
          <w:sz w:val="26"/>
          <w:szCs w:val="26"/>
        </w:rPr>
        <w:t>95,8</w:t>
      </w:r>
      <w:r w:rsidRPr="00855382">
        <w:rPr>
          <w:sz w:val="26"/>
          <w:szCs w:val="26"/>
        </w:rPr>
        <w:t xml:space="preserve"> % от общего объема расходов бюджета на 20</w:t>
      </w:r>
      <w:r w:rsidR="00360901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год</w:t>
      </w:r>
      <w:r w:rsidR="009F0315" w:rsidRPr="00855382">
        <w:rPr>
          <w:sz w:val="26"/>
          <w:szCs w:val="26"/>
        </w:rPr>
        <w:t>.</w:t>
      </w:r>
    </w:p>
    <w:p w:rsidR="00AD1E26" w:rsidRPr="00855382" w:rsidRDefault="00605206" w:rsidP="005121C5">
      <w:pPr>
        <w:rPr>
          <w:sz w:val="26"/>
          <w:szCs w:val="26"/>
        </w:rPr>
      </w:pPr>
      <w:r w:rsidRPr="00855382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855382">
        <w:rPr>
          <w:sz w:val="26"/>
          <w:szCs w:val="26"/>
        </w:rPr>
        <w:t xml:space="preserve"> (п. 2 ст. 179 БК РФ.)</w:t>
      </w:r>
    </w:p>
    <w:p w:rsidR="00605206" w:rsidRPr="00855382" w:rsidRDefault="00605206" w:rsidP="00605206">
      <w:pPr>
        <w:ind w:firstLine="567"/>
        <w:rPr>
          <w:sz w:val="26"/>
          <w:szCs w:val="26"/>
        </w:rPr>
      </w:pPr>
      <w:r w:rsidRPr="00855382">
        <w:rPr>
          <w:sz w:val="26"/>
          <w:szCs w:val="26"/>
        </w:rPr>
        <w:t xml:space="preserve">Проект бюджета может быть принят к рассмотрению Советом </w:t>
      </w:r>
      <w:r w:rsidR="00AD1E26" w:rsidRPr="00855382">
        <w:rPr>
          <w:sz w:val="26"/>
          <w:szCs w:val="26"/>
        </w:rPr>
        <w:t>Палехского муниципального района</w:t>
      </w:r>
      <w:r w:rsidRPr="00855382">
        <w:rPr>
          <w:sz w:val="26"/>
          <w:szCs w:val="26"/>
        </w:rPr>
        <w:t>.</w:t>
      </w:r>
    </w:p>
    <w:p w:rsidR="003E5395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8C31A9" w:rsidRPr="00855382" w:rsidRDefault="008C31A9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855382" w:rsidRDefault="000450F6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Председатель контрольно-счетно</w:t>
      </w:r>
      <w:r w:rsidR="002B5AC4" w:rsidRPr="00855382">
        <w:rPr>
          <w:sz w:val="26"/>
          <w:szCs w:val="26"/>
        </w:rPr>
        <w:t>го</w:t>
      </w:r>
    </w:p>
    <w:p w:rsidR="005312B0" w:rsidRPr="00855382" w:rsidRDefault="002B5AC4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органа</w:t>
      </w:r>
      <w:r w:rsidR="005312B0" w:rsidRPr="00855382">
        <w:rPr>
          <w:sz w:val="26"/>
          <w:szCs w:val="26"/>
        </w:rPr>
        <w:t xml:space="preserve"> </w:t>
      </w:r>
      <w:r w:rsidR="00A64FE4" w:rsidRPr="00855382">
        <w:rPr>
          <w:sz w:val="26"/>
          <w:szCs w:val="26"/>
        </w:rPr>
        <w:t>Палехского</w:t>
      </w:r>
    </w:p>
    <w:p w:rsidR="000450F6" w:rsidRPr="00855382" w:rsidRDefault="005312B0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 xml:space="preserve">муниципального района                </w:t>
      </w:r>
      <w:r w:rsidR="00A976D2" w:rsidRPr="00855382">
        <w:rPr>
          <w:sz w:val="26"/>
          <w:szCs w:val="26"/>
        </w:rPr>
        <w:t xml:space="preserve">                        </w:t>
      </w:r>
      <w:r w:rsidR="00343844" w:rsidRPr="00855382">
        <w:rPr>
          <w:sz w:val="26"/>
          <w:szCs w:val="26"/>
        </w:rPr>
        <w:t xml:space="preserve">  </w:t>
      </w:r>
      <w:r w:rsidR="00822D56">
        <w:rPr>
          <w:sz w:val="26"/>
          <w:szCs w:val="26"/>
        </w:rPr>
        <w:t xml:space="preserve">    </w:t>
      </w:r>
      <w:r w:rsidR="00343844" w:rsidRPr="00855382">
        <w:rPr>
          <w:sz w:val="26"/>
          <w:szCs w:val="26"/>
        </w:rPr>
        <w:t xml:space="preserve">     </w:t>
      </w:r>
      <w:r w:rsidR="00A976D2" w:rsidRPr="00855382">
        <w:rPr>
          <w:sz w:val="26"/>
          <w:szCs w:val="26"/>
        </w:rPr>
        <w:t xml:space="preserve">     Н.Н. Бер</w:t>
      </w:r>
      <w:r w:rsidR="00164371" w:rsidRPr="00855382">
        <w:rPr>
          <w:sz w:val="26"/>
          <w:szCs w:val="26"/>
        </w:rPr>
        <w:t>ё</w:t>
      </w:r>
      <w:r w:rsidR="00A976D2" w:rsidRPr="00855382">
        <w:rPr>
          <w:sz w:val="26"/>
          <w:szCs w:val="26"/>
        </w:rPr>
        <w:t>зкина</w:t>
      </w:r>
    </w:p>
    <w:p w:rsidR="005121C5" w:rsidRDefault="005121C5" w:rsidP="00063472">
      <w:pPr>
        <w:ind w:left="-14" w:right="141" w:firstLine="0"/>
        <w:jc w:val="left"/>
        <w:rPr>
          <w:sz w:val="26"/>
          <w:szCs w:val="26"/>
        </w:rPr>
      </w:pPr>
    </w:p>
    <w:p w:rsidR="001A4525" w:rsidRPr="00855382" w:rsidRDefault="003B3576" w:rsidP="00063472">
      <w:pPr>
        <w:ind w:left="-14" w:right="141" w:firstLine="0"/>
        <w:jc w:val="left"/>
        <w:rPr>
          <w:sz w:val="26"/>
          <w:szCs w:val="26"/>
        </w:rPr>
      </w:pPr>
      <w:r>
        <w:rPr>
          <w:sz w:val="26"/>
          <w:szCs w:val="26"/>
        </w:rPr>
        <w:t>И</w:t>
      </w:r>
      <w:r w:rsidR="001A4525" w:rsidRPr="00855382">
        <w:rPr>
          <w:sz w:val="26"/>
          <w:szCs w:val="26"/>
        </w:rPr>
        <w:t xml:space="preserve">нспектор </w:t>
      </w:r>
      <w:r w:rsidR="005312B0" w:rsidRPr="00855382">
        <w:rPr>
          <w:sz w:val="26"/>
          <w:szCs w:val="26"/>
        </w:rPr>
        <w:t>контрольно</w:t>
      </w:r>
      <w:r w:rsidR="000450F6" w:rsidRPr="00855382">
        <w:rPr>
          <w:sz w:val="26"/>
          <w:szCs w:val="26"/>
        </w:rPr>
        <w:t>-счетно</w:t>
      </w:r>
      <w:r w:rsidR="002B5AC4" w:rsidRPr="00855382">
        <w:rPr>
          <w:sz w:val="26"/>
          <w:szCs w:val="26"/>
        </w:rPr>
        <w:t>го органа</w:t>
      </w:r>
    </w:p>
    <w:p w:rsidR="000450F6" w:rsidRPr="00855382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855382">
        <w:rPr>
          <w:sz w:val="26"/>
          <w:szCs w:val="26"/>
        </w:rPr>
        <w:t>Палехского</w:t>
      </w:r>
      <w:r w:rsidR="001A4525" w:rsidRPr="00855382">
        <w:rPr>
          <w:sz w:val="26"/>
          <w:szCs w:val="26"/>
        </w:rPr>
        <w:t xml:space="preserve"> муниципального района                             </w:t>
      </w:r>
      <w:r w:rsidR="00343844" w:rsidRPr="00855382">
        <w:rPr>
          <w:sz w:val="26"/>
          <w:szCs w:val="26"/>
        </w:rPr>
        <w:t xml:space="preserve">       </w:t>
      </w:r>
      <w:r w:rsidR="00A976D2" w:rsidRPr="00855382">
        <w:rPr>
          <w:sz w:val="26"/>
          <w:szCs w:val="26"/>
        </w:rPr>
        <w:t xml:space="preserve"> Т.В. Скалозуб</w:t>
      </w:r>
    </w:p>
    <w:sectPr w:rsidR="000450F6" w:rsidRPr="00855382" w:rsidSect="00EB5C35">
      <w:headerReference w:type="first" r:id="rId18"/>
      <w:pgSz w:w="11904" w:h="16840"/>
      <w:pgMar w:top="1134" w:right="1276" w:bottom="1134" w:left="1559" w:header="720" w:footer="34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C6" w:rsidRDefault="00AE4FC6">
      <w:pPr>
        <w:spacing w:after="0" w:line="240" w:lineRule="auto"/>
      </w:pPr>
      <w:r>
        <w:separator/>
      </w:r>
    </w:p>
  </w:endnote>
  <w:endnote w:type="continuationSeparator" w:id="0">
    <w:p w:rsidR="00AE4FC6" w:rsidRDefault="00AE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C6" w:rsidRDefault="00AE4FC6">
      <w:pPr>
        <w:spacing w:after="0" w:line="240" w:lineRule="auto"/>
      </w:pPr>
      <w:r>
        <w:separator/>
      </w:r>
    </w:p>
  </w:footnote>
  <w:footnote w:type="continuationSeparator" w:id="0">
    <w:p w:rsidR="00AE4FC6" w:rsidRDefault="00AE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4" w:rsidRDefault="00DD0804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C3106">
      <w:rPr>
        <w:noProof/>
        <w:sz w:val="20"/>
      </w:rPr>
      <w:t>0</w:t>
    </w:r>
    <w:r>
      <w:rPr>
        <w:noProof/>
        <w:sz w:val="20"/>
      </w:rPr>
      <w:fldChar w:fldCharType="end"/>
    </w:r>
  </w:p>
  <w:p w:rsidR="00DD0804" w:rsidRDefault="00DD0804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4" w:rsidRDefault="00DD0804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69616"/>
      <w:docPartObj>
        <w:docPartGallery w:val="Page Numbers (Top of Page)"/>
        <w:docPartUnique/>
      </w:docPartObj>
    </w:sdtPr>
    <w:sdtEndPr/>
    <w:sdtContent>
      <w:p w:rsidR="00DD0804" w:rsidRDefault="00DD08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0804" w:rsidRDefault="00DD0804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4" w:rsidRDefault="00DD0804">
    <w:pPr>
      <w:spacing w:after="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4" w:rsidRPr="005121C5" w:rsidRDefault="00DD0804" w:rsidP="005121C5">
    <w:pPr>
      <w:spacing w:after="160" w:line="259" w:lineRule="auto"/>
      <w:ind w:right="0" w:firstLine="0"/>
      <w:jc w:val="right"/>
      <w:rPr>
        <w:rFonts w:asciiTheme="minorHAnsi" w:hAnsiTheme="minorHAnsi" w:cstheme="minorHAnsi"/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4" w:rsidRDefault="00DD0804">
    <w:pPr>
      <w:spacing w:after="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4" w:rsidRDefault="00DD0804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4" w:rsidRDefault="00DD0804">
    <w:pPr>
      <w:pStyle w:val="ae"/>
      <w:jc w:val="right"/>
    </w:pPr>
  </w:p>
  <w:p w:rsidR="00DD0804" w:rsidRDefault="00DD080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3046"/>
    <w:rsid w:val="00007CE6"/>
    <w:rsid w:val="00010A2B"/>
    <w:rsid w:val="00020A10"/>
    <w:rsid w:val="00021B8D"/>
    <w:rsid w:val="00022303"/>
    <w:rsid w:val="00022B9C"/>
    <w:rsid w:val="00024643"/>
    <w:rsid w:val="00032216"/>
    <w:rsid w:val="000339D8"/>
    <w:rsid w:val="000362BA"/>
    <w:rsid w:val="00040AAB"/>
    <w:rsid w:val="0004102D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0EFF"/>
    <w:rsid w:val="000822CA"/>
    <w:rsid w:val="000840E1"/>
    <w:rsid w:val="000860D7"/>
    <w:rsid w:val="000914E5"/>
    <w:rsid w:val="000919E4"/>
    <w:rsid w:val="00091CF8"/>
    <w:rsid w:val="000933FA"/>
    <w:rsid w:val="000948C4"/>
    <w:rsid w:val="0009640A"/>
    <w:rsid w:val="00096A56"/>
    <w:rsid w:val="00097210"/>
    <w:rsid w:val="000A0C36"/>
    <w:rsid w:val="000A2B54"/>
    <w:rsid w:val="000A3254"/>
    <w:rsid w:val="000A3615"/>
    <w:rsid w:val="000A4362"/>
    <w:rsid w:val="000B4081"/>
    <w:rsid w:val="000B40CE"/>
    <w:rsid w:val="000B7FF6"/>
    <w:rsid w:val="000C1B48"/>
    <w:rsid w:val="000C3A33"/>
    <w:rsid w:val="000C45F1"/>
    <w:rsid w:val="000C5BDC"/>
    <w:rsid w:val="000D227F"/>
    <w:rsid w:val="000D23C8"/>
    <w:rsid w:val="000D4C0B"/>
    <w:rsid w:val="000E0A36"/>
    <w:rsid w:val="000E2C30"/>
    <w:rsid w:val="000E5B27"/>
    <w:rsid w:val="000E6216"/>
    <w:rsid w:val="000E64CA"/>
    <w:rsid w:val="000E6650"/>
    <w:rsid w:val="000E6839"/>
    <w:rsid w:val="000E6A8A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11831"/>
    <w:rsid w:val="00114308"/>
    <w:rsid w:val="00115360"/>
    <w:rsid w:val="00116284"/>
    <w:rsid w:val="0012116F"/>
    <w:rsid w:val="0012248E"/>
    <w:rsid w:val="0012259E"/>
    <w:rsid w:val="001255E1"/>
    <w:rsid w:val="00130E08"/>
    <w:rsid w:val="00132E46"/>
    <w:rsid w:val="0013483D"/>
    <w:rsid w:val="00134D17"/>
    <w:rsid w:val="001364FB"/>
    <w:rsid w:val="00136973"/>
    <w:rsid w:val="001376AE"/>
    <w:rsid w:val="00141519"/>
    <w:rsid w:val="00142045"/>
    <w:rsid w:val="00142C5C"/>
    <w:rsid w:val="0014384F"/>
    <w:rsid w:val="0014572A"/>
    <w:rsid w:val="00153CA6"/>
    <w:rsid w:val="0015508F"/>
    <w:rsid w:val="001554FE"/>
    <w:rsid w:val="001559F2"/>
    <w:rsid w:val="00157BBA"/>
    <w:rsid w:val="00161F78"/>
    <w:rsid w:val="0016308B"/>
    <w:rsid w:val="00163B18"/>
    <w:rsid w:val="00164105"/>
    <w:rsid w:val="00164371"/>
    <w:rsid w:val="001660BC"/>
    <w:rsid w:val="0016674D"/>
    <w:rsid w:val="00166E03"/>
    <w:rsid w:val="00167F8F"/>
    <w:rsid w:val="00170614"/>
    <w:rsid w:val="00171AF3"/>
    <w:rsid w:val="00172E72"/>
    <w:rsid w:val="001750AD"/>
    <w:rsid w:val="00175527"/>
    <w:rsid w:val="00180976"/>
    <w:rsid w:val="00182D01"/>
    <w:rsid w:val="00184C94"/>
    <w:rsid w:val="0018512E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39BB"/>
    <w:rsid w:val="00216414"/>
    <w:rsid w:val="00216E90"/>
    <w:rsid w:val="002174A7"/>
    <w:rsid w:val="00217EDC"/>
    <w:rsid w:val="002233DC"/>
    <w:rsid w:val="002237F3"/>
    <w:rsid w:val="00227834"/>
    <w:rsid w:val="00233FB0"/>
    <w:rsid w:val="002372CD"/>
    <w:rsid w:val="0024298A"/>
    <w:rsid w:val="00245702"/>
    <w:rsid w:val="0024600B"/>
    <w:rsid w:val="002536D3"/>
    <w:rsid w:val="00254DD9"/>
    <w:rsid w:val="00256180"/>
    <w:rsid w:val="00256873"/>
    <w:rsid w:val="002617AD"/>
    <w:rsid w:val="00264DA2"/>
    <w:rsid w:val="00264E22"/>
    <w:rsid w:val="00272D22"/>
    <w:rsid w:val="00272F8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16EE1"/>
    <w:rsid w:val="00323B1A"/>
    <w:rsid w:val="003307D6"/>
    <w:rsid w:val="00331C48"/>
    <w:rsid w:val="003332DB"/>
    <w:rsid w:val="00334189"/>
    <w:rsid w:val="003343D8"/>
    <w:rsid w:val="00336A86"/>
    <w:rsid w:val="003373B3"/>
    <w:rsid w:val="003419AC"/>
    <w:rsid w:val="003421A0"/>
    <w:rsid w:val="00342F95"/>
    <w:rsid w:val="00343844"/>
    <w:rsid w:val="0034548B"/>
    <w:rsid w:val="00347858"/>
    <w:rsid w:val="00350A58"/>
    <w:rsid w:val="00352797"/>
    <w:rsid w:val="0035462A"/>
    <w:rsid w:val="00354AB6"/>
    <w:rsid w:val="00354B63"/>
    <w:rsid w:val="00355EF8"/>
    <w:rsid w:val="00356ED0"/>
    <w:rsid w:val="00360901"/>
    <w:rsid w:val="00361A2A"/>
    <w:rsid w:val="00367309"/>
    <w:rsid w:val="00370889"/>
    <w:rsid w:val="0037277E"/>
    <w:rsid w:val="003727E9"/>
    <w:rsid w:val="003765DE"/>
    <w:rsid w:val="0037735F"/>
    <w:rsid w:val="003802B7"/>
    <w:rsid w:val="0038057A"/>
    <w:rsid w:val="00380784"/>
    <w:rsid w:val="0038138D"/>
    <w:rsid w:val="00386451"/>
    <w:rsid w:val="0038693E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3576"/>
    <w:rsid w:val="003B5081"/>
    <w:rsid w:val="003B5276"/>
    <w:rsid w:val="003B6E13"/>
    <w:rsid w:val="003C2158"/>
    <w:rsid w:val="003C3106"/>
    <w:rsid w:val="003C5817"/>
    <w:rsid w:val="003C706F"/>
    <w:rsid w:val="003C7552"/>
    <w:rsid w:val="003D3295"/>
    <w:rsid w:val="003D4389"/>
    <w:rsid w:val="003D51D3"/>
    <w:rsid w:val="003D56A0"/>
    <w:rsid w:val="003D6C06"/>
    <w:rsid w:val="003E05DF"/>
    <w:rsid w:val="003E360C"/>
    <w:rsid w:val="003E4EFF"/>
    <w:rsid w:val="003E5395"/>
    <w:rsid w:val="003F24BE"/>
    <w:rsid w:val="003F300B"/>
    <w:rsid w:val="003F3408"/>
    <w:rsid w:val="003F49C3"/>
    <w:rsid w:val="003F6857"/>
    <w:rsid w:val="00400FBC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582A"/>
    <w:rsid w:val="00465CA7"/>
    <w:rsid w:val="00467940"/>
    <w:rsid w:val="00471D60"/>
    <w:rsid w:val="004808D0"/>
    <w:rsid w:val="00484812"/>
    <w:rsid w:val="00485194"/>
    <w:rsid w:val="00485FB6"/>
    <w:rsid w:val="00490471"/>
    <w:rsid w:val="00493312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154C"/>
    <w:rsid w:val="004B307B"/>
    <w:rsid w:val="004B5514"/>
    <w:rsid w:val="004B5BF7"/>
    <w:rsid w:val="004B5FF3"/>
    <w:rsid w:val="004C00DA"/>
    <w:rsid w:val="004C1EDD"/>
    <w:rsid w:val="004C41BC"/>
    <w:rsid w:val="004C4E12"/>
    <w:rsid w:val="004C5DC8"/>
    <w:rsid w:val="004D001E"/>
    <w:rsid w:val="004D5677"/>
    <w:rsid w:val="004D6133"/>
    <w:rsid w:val="004D63F5"/>
    <w:rsid w:val="004D6E2B"/>
    <w:rsid w:val="004D6EA4"/>
    <w:rsid w:val="004D72A0"/>
    <w:rsid w:val="004E1610"/>
    <w:rsid w:val="004E45E4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1C5"/>
    <w:rsid w:val="00512827"/>
    <w:rsid w:val="00512B1B"/>
    <w:rsid w:val="00512D12"/>
    <w:rsid w:val="00513805"/>
    <w:rsid w:val="00513FFF"/>
    <w:rsid w:val="005144C2"/>
    <w:rsid w:val="005232F0"/>
    <w:rsid w:val="0052720B"/>
    <w:rsid w:val="005312B0"/>
    <w:rsid w:val="005353A0"/>
    <w:rsid w:val="0053555E"/>
    <w:rsid w:val="00536EF8"/>
    <w:rsid w:val="00550B1F"/>
    <w:rsid w:val="00553404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679DE"/>
    <w:rsid w:val="00571F6D"/>
    <w:rsid w:val="005740DE"/>
    <w:rsid w:val="00574FFD"/>
    <w:rsid w:val="005752B8"/>
    <w:rsid w:val="005801ED"/>
    <w:rsid w:val="005806D6"/>
    <w:rsid w:val="005830EF"/>
    <w:rsid w:val="00584816"/>
    <w:rsid w:val="005955BD"/>
    <w:rsid w:val="005A0B1C"/>
    <w:rsid w:val="005A1AD5"/>
    <w:rsid w:val="005A2794"/>
    <w:rsid w:val="005A28C3"/>
    <w:rsid w:val="005A4B18"/>
    <w:rsid w:val="005A703E"/>
    <w:rsid w:val="005B367A"/>
    <w:rsid w:val="005B3DD8"/>
    <w:rsid w:val="005B4EB3"/>
    <w:rsid w:val="005B6952"/>
    <w:rsid w:val="005B7BD7"/>
    <w:rsid w:val="005C3F0D"/>
    <w:rsid w:val="005C51A6"/>
    <w:rsid w:val="005C5353"/>
    <w:rsid w:val="005D0157"/>
    <w:rsid w:val="005D2814"/>
    <w:rsid w:val="005D5234"/>
    <w:rsid w:val="005D5862"/>
    <w:rsid w:val="005E17A5"/>
    <w:rsid w:val="005E21FD"/>
    <w:rsid w:val="005E2315"/>
    <w:rsid w:val="005E2835"/>
    <w:rsid w:val="005E303A"/>
    <w:rsid w:val="005E3504"/>
    <w:rsid w:val="005E58D8"/>
    <w:rsid w:val="005F025F"/>
    <w:rsid w:val="005F1E45"/>
    <w:rsid w:val="005F238A"/>
    <w:rsid w:val="005F32DD"/>
    <w:rsid w:val="005F4E30"/>
    <w:rsid w:val="005F77EE"/>
    <w:rsid w:val="005F7AD8"/>
    <w:rsid w:val="005F7C31"/>
    <w:rsid w:val="00600690"/>
    <w:rsid w:val="006013F2"/>
    <w:rsid w:val="00601EE6"/>
    <w:rsid w:val="006044A2"/>
    <w:rsid w:val="00604C82"/>
    <w:rsid w:val="00605206"/>
    <w:rsid w:val="00605657"/>
    <w:rsid w:val="00606DFF"/>
    <w:rsid w:val="00610B35"/>
    <w:rsid w:val="006121DD"/>
    <w:rsid w:val="006154EA"/>
    <w:rsid w:val="006212BA"/>
    <w:rsid w:val="00621F6E"/>
    <w:rsid w:val="0062368B"/>
    <w:rsid w:val="0063391A"/>
    <w:rsid w:val="006438CC"/>
    <w:rsid w:val="00643AB6"/>
    <w:rsid w:val="00647026"/>
    <w:rsid w:val="00647DDC"/>
    <w:rsid w:val="00650413"/>
    <w:rsid w:val="00651557"/>
    <w:rsid w:val="006625D5"/>
    <w:rsid w:val="00662D07"/>
    <w:rsid w:val="00665A4B"/>
    <w:rsid w:val="00667770"/>
    <w:rsid w:val="00667FD2"/>
    <w:rsid w:val="00671731"/>
    <w:rsid w:val="00672C6E"/>
    <w:rsid w:val="00675572"/>
    <w:rsid w:val="0067561F"/>
    <w:rsid w:val="00676C48"/>
    <w:rsid w:val="006777AE"/>
    <w:rsid w:val="0068151C"/>
    <w:rsid w:val="0068444C"/>
    <w:rsid w:val="00684957"/>
    <w:rsid w:val="00685BE4"/>
    <w:rsid w:val="00690514"/>
    <w:rsid w:val="006920A9"/>
    <w:rsid w:val="00694D1B"/>
    <w:rsid w:val="00697242"/>
    <w:rsid w:val="006A3EEE"/>
    <w:rsid w:val="006A41A9"/>
    <w:rsid w:val="006A41B0"/>
    <w:rsid w:val="006A6D76"/>
    <w:rsid w:val="006B1BBF"/>
    <w:rsid w:val="006B2E41"/>
    <w:rsid w:val="006B38C3"/>
    <w:rsid w:val="006B40BE"/>
    <w:rsid w:val="006B6384"/>
    <w:rsid w:val="006C16C8"/>
    <w:rsid w:val="006C298E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27F"/>
    <w:rsid w:val="007037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356BA"/>
    <w:rsid w:val="00736950"/>
    <w:rsid w:val="00736EC0"/>
    <w:rsid w:val="00740EA0"/>
    <w:rsid w:val="00743CAC"/>
    <w:rsid w:val="0074714D"/>
    <w:rsid w:val="00747571"/>
    <w:rsid w:val="00747824"/>
    <w:rsid w:val="00747F0E"/>
    <w:rsid w:val="007505B5"/>
    <w:rsid w:val="00754F7A"/>
    <w:rsid w:val="00762230"/>
    <w:rsid w:val="00762F3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541B"/>
    <w:rsid w:val="00796295"/>
    <w:rsid w:val="007A0145"/>
    <w:rsid w:val="007A2FB5"/>
    <w:rsid w:val="007A3E2F"/>
    <w:rsid w:val="007A3FC6"/>
    <w:rsid w:val="007B1404"/>
    <w:rsid w:val="007B241C"/>
    <w:rsid w:val="007B30F0"/>
    <w:rsid w:val="007B4273"/>
    <w:rsid w:val="007B45B5"/>
    <w:rsid w:val="007B4C62"/>
    <w:rsid w:val="007B5C83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75FE"/>
    <w:rsid w:val="007E0D79"/>
    <w:rsid w:val="007E12A8"/>
    <w:rsid w:val="007E2646"/>
    <w:rsid w:val="007E4CE3"/>
    <w:rsid w:val="007E51E1"/>
    <w:rsid w:val="007E57D9"/>
    <w:rsid w:val="007E6233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5FA7"/>
    <w:rsid w:val="008160C3"/>
    <w:rsid w:val="0081686D"/>
    <w:rsid w:val="00816967"/>
    <w:rsid w:val="008173A1"/>
    <w:rsid w:val="008200CA"/>
    <w:rsid w:val="0082268F"/>
    <w:rsid w:val="00822761"/>
    <w:rsid w:val="00822D56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1AAB"/>
    <w:rsid w:val="00843815"/>
    <w:rsid w:val="008442B2"/>
    <w:rsid w:val="00844932"/>
    <w:rsid w:val="0085195F"/>
    <w:rsid w:val="0085200B"/>
    <w:rsid w:val="008539C7"/>
    <w:rsid w:val="00855382"/>
    <w:rsid w:val="00855418"/>
    <w:rsid w:val="00855938"/>
    <w:rsid w:val="00856043"/>
    <w:rsid w:val="00860D62"/>
    <w:rsid w:val="008637F9"/>
    <w:rsid w:val="00867327"/>
    <w:rsid w:val="008674D1"/>
    <w:rsid w:val="00871352"/>
    <w:rsid w:val="00881A62"/>
    <w:rsid w:val="0088206B"/>
    <w:rsid w:val="0088413B"/>
    <w:rsid w:val="00885345"/>
    <w:rsid w:val="0088558E"/>
    <w:rsid w:val="00885B27"/>
    <w:rsid w:val="00892DFB"/>
    <w:rsid w:val="00894C93"/>
    <w:rsid w:val="008973B8"/>
    <w:rsid w:val="008A0A29"/>
    <w:rsid w:val="008A5FC8"/>
    <w:rsid w:val="008A60FD"/>
    <w:rsid w:val="008A66D1"/>
    <w:rsid w:val="008A7870"/>
    <w:rsid w:val="008A7D42"/>
    <w:rsid w:val="008B4350"/>
    <w:rsid w:val="008B4989"/>
    <w:rsid w:val="008B5BE7"/>
    <w:rsid w:val="008C1E8A"/>
    <w:rsid w:val="008C3166"/>
    <w:rsid w:val="008C31A9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4FDF"/>
    <w:rsid w:val="008F54E3"/>
    <w:rsid w:val="008F5A16"/>
    <w:rsid w:val="008F7E5A"/>
    <w:rsid w:val="009026DD"/>
    <w:rsid w:val="009028F5"/>
    <w:rsid w:val="00903995"/>
    <w:rsid w:val="0090741F"/>
    <w:rsid w:val="0091344D"/>
    <w:rsid w:val="00915132"/>
    <w:rsid w:val="00915C54"/>
    <w:rsid w:val="00917732"/>
    <w:rsid w:val="009211EE"/>
    <w:rsid w:val="009214F4"/>
    <w:rsid w:val="00921797"/>
    <w:rsid w:val="00921A65"/>
    <w:rsid w:val="009220F0"/>
    <w:rsid w:val="00924603"/>
    <w:rsid w:val="00925C29"/>
    <w:rsid w:val="00927A56"/>
    <w:rsid w:val="00933788"/>
    <w:rsid w:val="00940457"/>
    <w:rsid w:val="0094504F"/>
    <w:rsid w:val="0094793C"/>
    <w:rsid w:val="009521C7"/>
    <w:rsid w:val="00955A6D"/>
    <w:rsid w:val="00955C6F"/>
    <w:rsid w:val="0095724D"/>
    <w:rsid w:val="0096211D"/>
    <w:rsid w:val="00962B0E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0F69"/>
    <w:rsid w:val="00991D10"/>
    <w:rsid w:val="00991DE9"/>
    <w:rsid w:val="009920BD"/>
    <w:rsid w:val="00993135"/>
    <w:rsid w:val="009935C9"/>
    <w:rsid w:val="00994020"/>
    <w:rsid w:val="00994204"/>
    <w:rsid w:val="009955C4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6AE2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D57"/>
    <w:rsid w:val="009F0FBA"/>
    <w:rsid w:val="009F1BDF"/>
    <w:rsid w:val="009F202D"/>
    <w:rsid w:val="009F40CA"/>
    <w:rsid w:val="009F51BF"/>
    <w:rsid w:val="00A00991"/>
    <w:rsid w:val="00A0159D"/>
    <w:rsid w:val="00A01CA9"/>
    <w:rsid w:val="00A0313E"/>
    <w:rsid w:val="00A062F3"/>
    <w:rsid w:val="00A071E4"/>
    <w:rsid w:val="00A07CD3"/>
    <w:rsid w:val="00A143EA"/>
    <w:rsid w:val="00A15397"/>
    <w:rsid w:val="00A161D7"/>
    <w:rsid w:val="00A16AA4"/>
    <w:rsid w:val="00A17452"/>
    <w:rsid w:val="00A264C1"/>
    <w:rsid w:val="00A27F44"/>
    <w:rsid w:val="00A308DB"/>
    <w:rsid w:val="00A31A4B"/>
    <w:rsid w:val="00A33CE3"/>
    <w:rsid w:val="00A35B20"/>
    <w:rsid w:val="00A37A00"/>
    <w:rsid w:val="00A406D5"/>
    <w:rsid w:val="00A4480A"/>
    <w:rsid w:val="00A451DC"/>
    <w:rsid w:val="00A46897"/>
    <w:rsid w:val="00A53FF1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0B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5CD9"/>
    <w:rsid w:val="00A976D2"/>
    <w:rsid w:val="00AA477E"/>
    <w:rsid w:val="00AA5C92"/>
    <w:rsid w:val="00AB1EB0"/>
    <w:rsid w:val="00AB554D"/>
    <w:rsid w:val="00AB6F0A"/>
    <w:rsid w:val="00AC01A2"/>
    <w:rsid w:val="00AC140F"/>
    <w:rsid w:val="00AC22C5"/>
    <w:rsid w:val="00AC46AE"/>
    <w:rsid w:val="00AC59C3"/>
    <w:rsid w:val="00AC68F6"/>
    <w:rsid w:val="00AC6AEF"/>
    <w:rsid w:val="00AC71A2"/>
    <w:rsid w:val="00AD1E26"/>
    <w:rsid w:val="00AD518D"/>
    <w:rsid w:val="00AE0EC8"/>
    <w:rsid w:val="00AE1254"/>
    <w:rsid w:val="00AE16E0"/>
    <w:rsid w:val="00AE25E6"/>
    <w:rsid w:val="00AE45E8"/>
    <w:rsid w:val="00AE46A4"/>
    <w:rsid w:val="00AE4FC6"/>
    <w:rsid w:val="00AE6CBF"/>
    <w:rsid w:val="00AE7DBF"/>
    <w:rsid w:val="00AF11BD"/>
    <w:rsid w:val="00AF3BBA"/>
    <w:rsid w:val="00B0089E"/>
    <w:rsid w:val="00B02288"/>
    <w:rsid w:val="00B024D3"/>
    <w:rsid w:val="00B0659E"/>
    <w:rsid w:val="00B07B2B"/>
    <w:rsid w:val="00B1003D"/>
    <w:rsid w:val="00B1142B"/>
    <w:rsid w:val="00B124FE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45756"/>
    <w:rsid w:val="00B539FC"/>
    <w:rsid w:val="00B54B5F"/>
    <w:rsid w:val="00B560F4"/>
    <w:rsid w:val="00B5692F"/>
    <w:rsid w:val="00B56C93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0CCE"/>
    <w:rsid w:val="00B9630F"/>
    <w:rsid w:val="00BA16B6"/>
    <w:rsid w:val="00BB1412"/>
    <w:rsid w:val="00BB411E"/>
    <w:rsid w:val="00BC0FB3"/>
    <w:rsid w:val="00BC2FE4"/>
    <w:rsid w:val="00BC65B8"/>
    <w:rsid w:val="00BC6EC5"/>
    <w:rsid w:val="00BC72BA"/>
    <w:rsid w:val="00BC7D24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657C"/>
    <w:rsid w:val="00BE7EC4"/>
    <w:rsid w:val="00BF106A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24C"/>
    <w:rsid w:val="00C16786"/>
    <w:rsid w:val="00C17076"/>
    <w:rsid w:val="00C17F3A"/>
    <w:rsid w:val="00C22CF8"/>
    <w:rsid w:val="00C23F3B"/>
    <w:rsid w:val="00C25716"/>
    <w:rsid w:val="00C25E7B"/>
    <w:rsid w:val="00C3549D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5197"/>
    <w:rsid w:val="00C66D20"/>
    <w:rsid w:val="00C66E47"/>
    <w:rsid w:val="00C67EA9"/>
    <w:rsid w:val="00C74857"/>
    <w:rsid w:val="00C74B5D"/>
    <w:rsid w:val="00C75790"/>
    <w:rsid w:val="00C76C27"/>
    <w:rsid w:val="00C76DB0"/>
    <w:rsid w:val="00C77C47"/>
    <w:rsid w:val="00C818CA"/>
    <w:rsid w:val="00C82B16"/>
    <w:rsid w:val="00C90761"/>
    <w:rsid w:val="00C90D29"/>
    <w:rsid w:val="00C91494"/>
    <w:rsid w:val="00C94D40"/>
    <w:rsid w:val="00C961D5"/>
    <w:rsid w:val="00C970F6"/>
    <w:rsid w:val="00CA0BB5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248"/>
    <w:rsid w:val="00CD63ED"/>
    <w:rsid w:val="00CD77BC"/>
    <w:rsid w:val="00CD7D5B"/>
    <w:rsid w:val="00CE691E"/>
    <w:rsid w:val="00CF0EB0"/>
    <w:rsid w:val="00CF21A3"/>
    <w:rsid w:val="00CF78D3"/>
    <w:rsid w:val="00CF7B3E"/>
    <w:rsid w:val="00D00789"/>
    <w:rsid w:val="00D0095D"/>
    <w:rsid w:val="00D024B7"/>
    <w:rsid w:val="00D1003F"/>
    <w:rsid w:val="00D11180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0DEC"/>
    <w:rsid w:val="00DA19F5"/>
    <w:rsid w:val="00DA2A82"/>
    <w:rsid w:val="00DA35FD"/>
    <w:rsid w:val="00DA746D"/>
    <w:rsid w:val="00DB2A69"/>
    <w:rsid w:val="00DC0025"/>
    <w:rsid w:val="00DC004B"/>
    <w:rsid w:val="00DC11E2"/>
    <w:rsid w:val="00DC1D37"/>
    <w:rsid w:val="00DD0804"/>
    <w:rsid w:val="00DD2FDC"/>
    <w:rsid w:val="00DD4026"/>
    <w:rsid w:val="00DD587F"/>
    <w:rsid w:val="00DE37FE"/>
    <w:rsid w:val="00DF19AE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12B8E"/>
    <w:rsid w:val="00E177E9"/>
    <w:rsid w:val="00E204EF"/>
    <w:rsid w:val="00E2058A"/>
    <w:rsid w:val="00E2152E"/>
    <w:rsid w:val="00E25F9D"/>
    <w:rsid w:val="00E26B1B"/>
    <w:rsid w:val="00E32610"/>
    <w:rsid w:val="00E32F52"/>
    <w:rsid w:val="00E32FD9"/>
    <w:rsid w:val="00E3500E"/>
    <w:rsid w:val="00E37C01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60EF7"/>
    <w:rsid w:val="00E610A5"/>
    <w:rsid w:val="00E62DC8"/>
    <w:rsid w:val="00E63053"/>
    <w:rsid w:val="00E666AC"/>
    <w:rsid w:val="00E72B8B"/>
    <w:rsid w:val="00E74A98"/>
    <w:rsid w:val="00E80B83"/>
    <w:rsid w:val="00E86D42"/>
    <w:rsid w:val="00E91020"/>
    <w:rsid w:val="00E92B74"/>
    <w:rsid w:val="00EA1263"/>
    <w:rsid w:val="00EA39FF"/>
    <w:rsid w:val="00EA46B8"/>
    <w:rsid w:val="00EB328C"/>
    <w:rsid w:val="00EB4675"/>
    <w:rsid w:val="00EB5B15"/>
    <w:rsid w:val="00EB5C35"/>
    <w:rsid w:val="00EC149E"/>
    <w:rsid w:val="00EC1E9B"/>
    <w:rsid w:val="00EC38E0"/>
    <w:rsid w:val="00EC3FC5"/>
    <w:rsid w:val="00EC4726"/>
    <w:rsid w:val="00EC4D29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E7B18"/>
    <w:rsid w:val="00EF16F9"/>
    <w:rsid w:val="00EF1CEE"/>
    <w:rsid w:val="00EF4432"/>
    <w:rsid w:val="00F008B8"/>
    <w:rsid w:val="00F026FA"/>
    <w:rsid w:val="00F02C23"/>
    <w:rsid w:val="00F05051"/>
    <w:rsid w:val="00F06CD2"/>
    <w:rsid w:val="00F078FF"/>
    <w:rsid w:val="00F1096C"/>
    <w:rsid w:val="00F141CF"/>
    <w:rsid w:val="00F1427F"/>
    <w:rsid w:val="00F14F4D"/>
    <w:rsid w:val="00F21E45"/>
    <w:rsid w:val="00F25941"/>
    <w:rsid w:val="00F26E75"/>
    <w:rsid w:val="00F27977"/>
    <w:rsid w:val="00F3492C"/>
    <w:rsid w:val="00F34C1C"/>
    <w:rsid w:val="00F34D3D"/>
    <w:rsid w:val="00F35573"/>
    <w:rsid w:val="00F35DAE"/>
    <w:rsid w:val="00F41892"/>
    <w:rsid w:val="00F424AD"/>
    <w:rsid w:val="00F429FE"/>
    <w:rsid w:val="00F42F45"/>
    <w:rsid w:val="00F43D7C"/>
    <w:rsid w:val="00F4657D"/>
    <w:rsid w:val="00F527F0"/>
    <w:rsid w:val="00F52BF7"/>
    <w:rsid w:val="00F565C2"/>
    <w:rsid w:val="00F56A6F"/>
    <w:rsid w:val="00F56E81"/>
    <w:rsid w:val="00F5713B"/>
    <w:rsid w:val="00F57174"/>
    <w:rsid w:val="00F6225F"/>
    <w:rsid w:val="00F6379D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20A3"/>
    <w:rsid w:val="00F84744"/>
    <w:rsid w:val="00F86472"/>
    <w:rsid w:val="00F90611"/>
    <w:rsid w:val="00F91558"/>
    <w:rsid w:val="00F9751D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0321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1CDBAE-FE2D-451E-AFB7-74EAB09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paragraph" w:styleId="ae">
    <w:name w:val="header"/>
    <w:basedOn w:val="a"/>
    <w:link w:val="af"/>
    <w:uiPriority w:val="99"/>
    <w:unhideWhenUsed/>
    <w:rsid w:val="009D6AE2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9D6AE2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20,6%</c:v>
                </c:pt>
                <c:pt idx="1">
                  <c:v>Неналоговые доходы 7,0 %</c:v>
                </c:pt>
                <c:pt idx="2">
                  <c:v>Безвозмездные поступления 72,4 %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20.6</c:v>
                </c:pt>
                <c:pt idx="1">
                  <c:v>7</c:v>
                </c:pt>
                <c:pt idx="2">
                  <c:v>72.400000000000006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Совет Палехского муниципального района 0,9%</c:v>
                </c:pt>
                <c:pt idx="1">
                  <c:v>Администрация Палехского муниципального района 25,5%</c:v>
                </c:pt>
                <c:pt idx="2">
                  <c:v>Отдел образования администрации Палехского муниципального района 62,8%</c:v>
                </c:pt>
                <c:pt idx="3">
                  <c:v>Отдел культуры, спорта и молодежной политики администрации Палехского муниципального района" 5,7%</c:v>
                </c:pt>
                <c:pt idx="4">
                  <c:v>Финансовый отдел администрации Палехского муниципального района 3,5%</c:v>
                </c:pt>
                <c:pt idx="5">
                  <c:v>Отдел городского хозяйства администрации Палехского муниципального района 1,5 %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0.9</c:v>
                </c:pt>
                <c:pt idx="1">
                  <c:v>25.5</c:v>
                </c:pt>
                <c:pt idx="2">
                  <c:v>62.8</c:v>
                </c:pt>
                <c:pt idx="3" formatCode="0.0">
                  <c:v>5.7</c:v>
                </c:pt>
                <c:pt idx="4" formatCode="0.0">
                  <c:v>3.5</c:v>
                </c:pt>
                <c:pt idx="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61547542260463"/>
          <c:y val="6.7496866945686601E-2"/>
          <c:w val="0.39383465783933402"/>
          <c:h val="0.8900082759925280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25E-2"/>
          <c:y val="2.1969529670860112E-2"/>
          <c:w val="0.58281278022773508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21,6%</c:v>
                </c:pt>
                <c:pt idx="1">
                  <c:v>Национальная безопасность и правоохранительная деятельность 0,1%</c:v>
                </c:pt>
                <c:pt idx="2">
                  <c:v>Национальная экономика 5,8 %</c:v>
                </c:pt>
                <c:pt idx="3">
                  <c:v>Жилищно-коммунальное хозяйство 2,3 %</c:v>
                </c:pt>
                <c:pt idx="4">
                  <c:v>Образование 65,7 %</c:v>
                </c:pt>
                <c:pt idx="5">
                  <c:v>Здравоохранение 0%</c:v>
                </c:pt>
                <c:pt idx="6">
                  <c:v>Культура, кинематография, СМИ 2,1 %</c:v>
                </c:pt>
                <c:pt idx="7">
                  <c:v>Социальная политика 1,3%</c:v>
                </c:pt>
                <c:pt idx="8">
                  <c:v>Физкультура и спорт 0,1 %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21.6</c:v>
                </c:pt>
                <c:pt idx="1">
                  <c:v>0.1</c:v>
                </c:pt>
                <c:pt idx="2">
                  <c:v>5.8</c:v>
                </c:pt>
                <c:pt idx="3">
                  <c:v>2.2999999999999998</c:v>
                </c:pt>
                <c:pt idx="4" formatCode="0.0">
                  <c:v>65.7</c:v>
                </c:pt>
                <c:pt idx="5">
                  <c:v>0</c:v>
                </c:pt>
                <c:pt idx="6" formatCode="0.0">
                  <c:v>2.1</c:v>
                </c:pt>
                <c:pt idx="7" formatCode="0.0">
                  <c:v>1.3</c:v>
                </c:pt>
                <c:pt idx="8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276"/>
          <c:y val="7.350287295169193E-2"/>
          <c:w val="0.36671963731806473"/>
          <c:h val="0.8840022699865163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6F3-CF8D-49E7-8211-97E77619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</TotalTime>
  <Pages>18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35255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24</cp:revision>
  <cp:lastPrinted>2019-12-11T12:42:00Z</cp:lastPrinted>
  <dcterms:created xsi:type="dcterms:W3CDTF">2016-08-29T05:25:00Z</dcterms:created>
  <dcterms:modified xsi:type="dcterms:W3CDTF">2019-12-11T12:55:00Z</dcterms:modified>
</cp:coreProperties>
</file>