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66" w:rsidRPr="00CB750A" w:rsidRDefault="00537266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37266" w:rsidRPr="00CB750A" w:rsidRDefault="00537266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доступной среды для людей с ограниченными возможностями</w:t>
      </w:r>
      <w:r w:rsidR="0067633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(инвалидов) к объектам потребительского рынка</w:t>
      </w:r>
      <w:r w:rsidR="0067633B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131643" w:rsidRPr="00CB750A" w:rsidRDefault="00131643" w:rsidP="0053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43" w:rsidRPr="00CB750A" w:rsidRDefault="00131643" w:rsidP="001316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F1C3B" w:rsidRPr="00CB750A" w:rsidRDefault="00F62333" w:rsidP="00294FC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разработаны в целях формирования условий для обеспечения беспрепятственного доступа людей с ограниченными возможностями к получению услуг в объектах потребительского рынка</w:t>
      </w:r>
      <w:proofErr w:type="gramStart"/>
      <w:r w:rsidR="00294FC0" w:rsidRPr="00CB75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DDB" w:rsidRPr="00CB750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00DDB" w:rsidRPr="00CB750A">
        <w:rPr>
          <w:rFonts w:ascii="Times New Roman" w:eastAsia="Times New Roman" w:hAnsi="Times New Roman" w:cs="Times New Roman"/>
          <w:sz w:val="28"/>
          <w:szCs w:val="28"/>
        </w:rPr>
        <w:t>оторые должны обеспечивать для инвалидов и других групп населения с ограниченными возможностями передвижения (далее - маломобильных групп населения - МГН) равные условия жизнедеятельности с другими категориями населения, основанные на принципах «ун</w:t>
      </w:r>
      <w:r w:rsidR="00294FC0" w:rsidRPr="00CB750A">
        <w:rPr>
          <w:rFonts w:ascii="Times New Roman" w:eastAsia="Times New Roman" w:hAnsi="Times New Roman" w:cs="Times New Roman"/>
          <w:sz w:val="28"/>
          <w:szCs w:val="28"/>
        </w:rPr>
        <w:t>иверсального проекта» (дизайна);</w:t>
      </w:r>
    </w:p>
    <w:p w:rsidR="00294FC0" w:rsidRPr="00CB750A" w:rsidRDefault="00294FC0" w:rsidP="00294FC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Требования настоящего документа необходимо учитывать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МГН: входные узлы, коммуникации, пути эвакуации, помещения (зоны) обслуживания.</w:t>
      </w:r>
    </w:p>
    <w:p w:rsidR="009F1C3B" w:rsidRPr="00CB750A" w:rsidRDefault="00537266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разработаны в соответствии с действующими нормативными правовыми актами Российской Федерации для практического применения в работе:</w:t>
      </w:r>
    </w:p>
    <w:p w:rsidR="009F1C3B" w:rsidRPr="00CB750A" w:rsidRDefault="001805AC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юридическими лицами, независимо от организационно-правовой формы, индивидуальными предпринимателями, осуществляющими розничную продажу товаров, услуги общественного питания, бытовое обслуживание;</w:t>
      </w:r>
    </w:p>
    <w:p w:rsidR="009F1C3B" w:rsidRPr="00CB750A" w:rsidRDefault="001805AC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органами, контролирующими деятельность хозяйствующих субъектов, осуществляющих розничную торговлю.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правовыми документами, регламентирующими продажу социально значимы</w:t>
      </w:r>
      <w:r w:rsidR="0079430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товар</w:t>
      </w:r>
      <w:r w:rsidR="0079430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9F1C3B" w:rsidRPr="00CB750A" w:rsidRDefault="00263675" w:rsidP="00F62333">
      <w:pPr>
        <w:pStyle w:val="a3"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«Об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правонарушениях»</w:t>
      </w:r>
      <w:r w:rsidR="00E65EC7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9F1C3B" w:rsidRPr="00CB750A" w:rsidRDefault="00E65EC7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акон «О социальной защите инвалидов в Российской Федерации» от 24.11.1995 г. № 181-ФЗ;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28.12.2009г. № 381-Ф3;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«Технический регламент о безопасности зданий и сооружений» от 30.12.2009г. № 384-Ф3;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«Об общих принципах организации местного самоуправления в Российской Федерации» от 06.10.2003г. № 131-Ф3;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 ратификации конвенции о правах инвалидов» от 03.05.2012г. №46-ФЗ;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30.01.2010г. № 120 «Об утверждении доктрины продовольственной безопасности Российской Федерации»;</w:t>
      </w:r>
    </w:p>
    <w:p w:rsidR="009F1C3B" w:rsidRPr="00CB750A" w:rsidRDefault="00CB2EAA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остановление Государственного Комитета РФ по строительству и жилищно-коммунальному комплексу «О принятии и введении в действие строительных норм и правил «Доступность зданий и сооружений для маломобильных групп населения» от 16.07.2001 г. №73.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«О государственной Программе Российской Федерации «Доступная среда» на 2011–2015</w:t>
      </w:r>
      <w:bookmarkStart w:id="1" w:name="bookmark0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bookmarkEnd w:id="1"/>
      <w:r w:rsidRPr="00CB750A">
        <w:rPr>
          <w:rFonts w:ascii="Times New Roman" w:eastAsia="Times New Roman" w:hAnsi="Times New Roman" w:cs="Times New Roman"/>
          <w:sz w:val="28"/>
          <w:szCs w:val="28"/>
        </w:rPr>
        <w:t>от 15.04.2014г. № 297;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Ивановской области «</w:t>
      </w:r>
      <w:r w:rsidRPr="00CB750A">
        <w:rPr>
          <w:rStyle w:val="docaccesstitle"/>
          <w:rFonts w:ascii="Times New Roman" w:hAnsi="Times New Roman" w:cs="Times New Roman"/>
          <w:sz w:val="28"/>
          <w:szCs w:val="28"/>
        </w:rPr>
        <w:t>Об утверждении программы Ивановской области «Формирование доступной среды жизнедеятельности для инвалидов и других маломобильных групп населения в Ивановской области на 2014 - 2016 годы»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от 11.04.2014г. № 135-п;</w:t>
      </w:r>
    </w:p>
    <w:p w:rsidR="001F4451" w:rsidRPr="00CB750A" w:rsidRDefault="001F4451" w:rsidP="00F62333">
      <w:pPr>
        <w:pStyle w:val="a3"/>
        <w:keepLines/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СП 31-102-99 «Требования доступности общественных зданий и сооружений для инвалидов и других маломобильных посетителей», утвержден приказом директора ГУП «научно-проектный институт учебно-воспитательных, торгово-бытовых и досуговых зданий» от 22.09.1999 г. №  10;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2E4C92" w:rsidRPr="00CB750A">
        <w:rPr>
          <w:rFonts w:ascii="Times New Roman" w:eastAsia="Times New Roman" w:hAnsi="Times New Roman" w:cs="Times New Roman"/>
          <w:sz w:val="28"/>
          <w:szCs w:val="28"/>
        </w:rPr>
        <w:t xml:space="preserve">42.13330.2011. Актуализированная редакция СНиП 2.07.01-89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«Градостроительство. Планировка и застройка</w:t>
      </w:r>
      <w:r w:rsidR="00F62333" w:rsidRPr="00CB750A">
        <w:rPr>
          <w:rFonts w:ascii="Times New Roman" w:eastAsia="Times New Roman" w:hAnsi="Times New Roman" w:cs="Times New Roman"/>
          <w:sz w:val="28"/>
          <w:szCs w:val="28"/>
        </w:rPr>
        <w:t xml:space="preserve"> городских и сельских поселений;</w:t>
      </w:r>
    </w:p>
    <w:p w:rsidR="00F62333" w:rsidRPr="00CB750A" w:rsidRDefault="00F62333" w:rsidP="002E4C92">
      <w:pPr>
        <w:pStyle w:val="a3"/>
        <w:keepLines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2E4C92" w:rsidRPr="00CB750A">
        <w:rPr>
          <w:rFonts w:ascii="Times New Roman" w:eastAsia="Times New Roman" w:hAnsi="Times New Roman" w:cs="Times New Roman"/>
          <w:sz w:val="28"/>
          <w:szCs w:val="28"/>
        </w:rPr>
        <w:t xml:space="preserve"> 59.13330.2012. Актуализированная редакция СНиП 35-01-2001 «Доступность зданий и сооружений для маломобильных </w:t>
      </w:r>
      <w:r w:rsidR="001F4451" w:rsidRPr="00CB750A">
        <w:rPr>
          <w:rFonts w:ascii="Times New Roman" w:eastAsia="Times New Roman" w:hAnsi="Times New Roman" w:cs="Times New Roman"/>
          <w:sz w:val="28"/>
          <w:szCs w:val="28"/>
        </w:rPr>
        <w:t>групп населения</w:t>
      </w:r>
      <w:r w:rsidRPr="00CB750A">
        <w:rPr>
          <w:rFonts w:ascii="Times New Roman" w:eastAsia="Times New Roman" w:hAnsi="Times New Roman" w:cs="Times New Roman"/>
          <w:bCs/>
          <w:sz w:val="28"/>
          <w:szCs w:val="18"/>
        </w:rPr>
        <w:t>».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807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Рекомендации содержат основные предложения по организации работы объектов потребительского рынка в части доступности в них людей с ограниченными возможностями (инвалидов).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70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настоящих методических рекомендациях: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Визуальныесредства информации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Носители информации, передаваемой людям с нарушением функций органов слуха в виде зрительно различимых текстов, знаков, символов, световых сигналов;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Входадаптированный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Вход, приспособленный для прохода маломобильных посетителей, в том числе на креслах-колясках;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Габариты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Внутренние («в свету») и наружные («в чистоте») размеры элементов архитектурной среды (предметов и пространств) по их крайним выступающим частям;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Доступнаякабина уборной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Индивидуальная кабина дли инвалида на кресле-коляске или слепого, оборудованная только унитазом и размещаемая в блоке других кабинок;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Доступные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МГН здания и сооружения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МГН этих зданий и сооружений;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Доступный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маршрут движения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Помещения, места обслуживания, позволяющие беспрепятственно достичь места и воспользоваться услугой;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Досягаемость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Свойство мест обслуживания, имеющих параметры, обеспечивающие возможность воспользоваться, дотянуться до предмета, объекта пользования;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i828005"/>
      <w:bookmarkEnd w:id="2"/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нвалид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Человек, имеющий нарушение здоровья со стойким расстройством функций организма, в том числе с поражением опорно-двигательного аппарата, недостатками зрения и дефектами слуха, приводящее к ограничению жизнедеятельности и вызывающее необходимость его социальной защиты;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ифтовой холл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Специальное помещение, располагаемое у входа в лифт, ограниченное, как правило, дверями;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аломобильные группы населения (МГН)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бордюрный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Сооружение, предназначенное для спуска с тротуара на полотно дороги;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инвентарны</w:t>
      </w:r>
      <w:proofErr w:type="gramStart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 временного или эпизодического использования, например сборно-разборный, откидной, выдвижной и т.д.;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ереводчик жестового языка (</w:t>
      </w:r>
      <w:proofErr w:type="spellStart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сурдопереводчик</w:t>
      </w:r>
      <w:proofErr w:type="spellEnd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перевод звуковой информации на язык жестов для глухонемых;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иктограмма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Символическое изображение вида деятельности, указания действия или назначения помещения;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омещение индивидуального обслуживания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 xml:space="preserve"> Кабина или кабинет, где осуществляется самообслуживание или обслуживание маломобильного посетителя персоналом учреждения (предприятия). Габариты кабины (кабинета) должны учитывать, как правило, возможность размещения и сопровождающего лица;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оручень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уть движения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 xml:space="preserve">Пешеходный путь, используемый МГН, в том числе инвалидами на креслах-колясках, для перемещения по участку (дорожки,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тротуары, пандусы и т.д.), а также внутри зданий и сооружений (горизонтальные и вертикальные коммуникации);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азумное приспособление</w:t>
      </w:r>
      <w:r w:rsidRPr="00CB750A">
        <w:rPr>
          <w:rFonts w:ascii="Times New Roman" w:eastAsia="Times New Roman" w:hAnsi="Times New Roman" w:cs="Times New Roman"/>
          <w:bCs/>
          <w:sz w:val="28"/>
          <w:szCs w:val="28"/>
        </w:rPr>
        <w:t>– «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 (Конвенция ООН «О правах инвалидов»);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ниверсальная кабина уборной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Кабина уборной, предназначенная для использования инвалидом на кресле-коляске или слепым с сопровождающим, оборудованная унитазом, умывальником и другими принадлежностями. Вход в кабину не должен быть из других уборных;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предоставления услуг (обслуживания)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мест обслуживания в помещении или на участке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розничной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торговли - организация, осуществляющая торговую деятельность, связанную с приобретением и продажей товаров для использования их в личных, семейных, домашних и иных целях, не связанных с осуществлением п</w:t>
      </w:r>
      <w:r w:rsidR="00104A88" w:rsidRPr="00CB750A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общественного питания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которая оказывает услуги общественного питания посредством: производства кулинарной продукции, её реализации и организации питания различных групп населения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бытового обслуживания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чья деятельность направлена на удовлетворение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104A88" w:rsidRPr="00CB750A" w:rsidRDefault="00104A88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i112081"/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2. Входы и пути движения</w:t>
      </w:r>
      <w:bookmarkEnd w:id="3"/>
    </w:p>
    <w:p w:rsidR="009A250F" w:rsidRPr="00CB750A" w:rsidRDefault="009A250F" w:rsidP="009A25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2.1. Вход на участок следует оборудовать доступными для МГН, в том числе инвалидов-колясочников, элементами информации об объекте.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2.2. На путях движения МГН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2.3.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9A250F" w:rsidRPr="00CB750A" w:rsidRDefault="009A250F" w:rsidP="00CB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проступей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bookmarkStart w:id="4" w:name="i134509"/>
      <w:bookmarkEnd w:id="4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принимать от 0,35 до 0,4 м, высоту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подступенка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от 0,12 до 0,15 м. Все ступени лестниц в пределах одного марша должны быть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одинаковыми по форме в плане, по размерам ширины проступи и высоты подъема ступеней. </w:t>
      </w:r>
      <w:proofErr w:type="gramEnd"/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В тех местах, где высота свободного пространства от поверхности земли до выступающих снизу конструкций лестниц менее 2,1 м, следует предусматривать ограждение или озеленение (кусты).</w:t>
      </w:r>
    </w:p>
    <w:p w:rsidR="009A250F" w:rsidRPr="00CB750A" w:rsidRDefault="00CB750A" w:rsidP="00CB750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Лестницы должны дублироваться пандусами или подъемными устройствами.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Наружные лестницы и пандусы должны быть оборудованы поручнями. Длина марша пандуса не должна превышать 9,0 м, а уклон не круче 1:20.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Ширина между поручнями пандуса должна быть в пределах 0,9 - 1,0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Пандус с расчетной длиной 36,0 м и более или высотой более 3,0 м следует заменять подъемными устройствами.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1,5×1,5 м, а в зонах интенсивного использования не менее 2,1×2,1 м. Свободные зоны должны быть также предусмотрены при каждом изменении направления пандуса.</w:t>
      </w:r>
      <w:proofErr w:type="gramEnd"/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Пандусы 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 </w:t>
      </w:r>
      <w:hyperlink r:id="rId6" w:tooltip="ГОСТ Р 51261-99 Устройства опорные стационарные реабилитационные. Типы и технические требования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51261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. Расстояние между поручнями должно быть в пределах 0,9 - 1,0 м.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Колесоотбойные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устройства высотой 0,1 м следует устанавливать на промежуточных площадках и на съезде.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CB750A" w:rsidRPr="00CB750A" w:rsidRDefault="00CB750A" w:rsidP="009A25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i151565"/>
    </w:p>
    <w:p w:rsidR="009A250F" w:rsidRPr="00CB750A" w:rsidRDefault="00CB750A" w:rsidP="00CB75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Автостоянки для инвалидов</w:t>
      </w:r>
      <w:bookmarkEnd w:id="5"/>
    </w:p>
    <w:p w:rsidR="00CB750A" w:rsidRPr="00CB750A" w:rsidRDefault="00CB750A" w:rsidP="00CB75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На индивидуальных автостоянках на участке около или внутри зданий учреждений обслуживания следует выделять 10 % мест (но не менее одного места) для транспорта инвалидов, в том числе 5 % специализированных мест для автотранспорта инвалидов на кресле-коляске из расчета, при числе мест: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38"/>
      </w:tblGrid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включительно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5 %, но не менее одного места;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 и дополнительно 3 %;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от 201 до 1000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8 мест и дополнительно 2 %;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1001 место и более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24 места плюс не менее 1 % на каждые 100 мест свыше.</w:t>
            </w:r>
          </w:p>
        </w:tc>
      </w:tr>
    </w:tbl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Выделяемые места должны обозначаться знаками, принятыми </w:t>
      </w:r>
      <w:hyperlink r:id="rId7" w:tooltip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52289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и ПДД на поверхности покрытия стоянки и продублированы знаком на вертикальной поверхности (стене, столбе, стойке и т.п.) в соответствии с </w:t>
      </w:r>
      <w:hyperlink r:id="rId8" w:tooltip="ГОСТ 12.4.026-76 Система стандартов безопасности труда. Цвета сигнальные и знаки безопасности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ГОСТ 12.4.026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>, расположенным на высоте не менее 1,5 м.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Разметку места для стоянки автомашины инвалида на кресле-коляске следует предусматривать размером 6,0×3,6 м, что дает возможность создать безопасную зону сбоку и сзади машины - 1,2 м.</w:t>
      </w:r>
    </w:p>
    <w:p w:rsidR="009A250F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  <w:bookmarkStart w:id="6" w:name="i162825"/>
      <w:bookmarkEnd w:id="6"/>
    </w:p>
    <w:p w:rsidR="007C11A8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Default="007C11A8" w:rsidP="007C11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i1781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 и места отдыха</w:t>
      </w:r>
      <w:bookmarkEnd w:id="7"/>
    </w:p>
    <w:p w:rsidR="007C11A8" w:rsidRPr="00CB750A" w:rsidRDefault="007C11A8" w:rsidP="007C11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На территории на основных путях движения людей рекомендуется предусматривать не менее чем через 100 - 150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Места отдыха должны выполнять функции архитектурных акцентов, входящих в общую информационную систему объекта.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местах отдыха следует применять скамьи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7C11A8" w:rsidRDefault="007C11A8" w:rsidP="009A25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8" w:name="i195187"/>
    </w:p>
    <w:p w:rsidR="009A250F" w:rsidRDefault="009A250F" w:rsidP="007C11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7C1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Требования к помещениям и их элементам</w:t>
      </w:r>
      <w:bookmarkEnd w:id="8"/>
    </w:p>
    <w:p w:rsidR="007C11A8" w:rsidRPr="00CB750A" w:rsidRDefault="007C11A8" w:rsidP="007C11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Наружные лестницы и пандусы должны иметь поручни с учетом технических требований к опорным стационарным устройствам по </w:t>
      </w:r>
      <w:hyperlink r:id="rId9" w:tooltip="ГОСТ Р 51261-99 Устройства опорные стационарные реабилитационные. Типы и технические требов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51261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 При ширине лестниц на основных входах в здание 4,0 м и более следует дополнительно предусматривать разделительные поручни.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1,4×2,0 м или 1,5×1,85 м. Размеры входной площадки с пандусом не менее 2,2×2,2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1 - 2 %.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В полотнах наружных дверей, доступных для МГН, следует предусматривать смотровые панели, заполненные прозрачным и ударопрочным материалом, нижняя часть которых должна располагаться в пределах от 0,5 до 1,2 м от уровня пола. Нижняя часть стеклянных дверных полотен на высоту не менее 0,3 м от уровня пола должна быть защищена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противоударной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полосой.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Наружные двери, доступные для МГН, могут иметь пороги. При этом высота каждого элемента порога не должна превышать 0,014 м.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Прозрачные двери на входах и в здании, а также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пути.</w:t>
      </w:r>
    </w:p>
    <w:p w:rsidR="009A250F" w:rsidRPr="009F3BEF" w:rsidRDefault="009F3BEF" w:rsidP="009F3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Пути движени</w:t>
      </w:r>
      <w:r w:rsidR="006459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50F" w:rsidRPr="009F3BE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9A250F" w:rsidRPr="009F3BEF">
        <w:rPr>
          <w:rFonts w:ascii="Times New Roman" w:eastAsia="Times New Roman" w:hAnsi="Times New Roman" w:cs="Times New Roman"/>
          <w:sz w:val="28"/>
          <w:szCs w:val="28"/>
        </w:rPr>
        <w:t>ирина пути движения (в коридорах, галереях и т.п.) должна быть не менее: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при движении кресла-коляски в одном направлении 1,5 м;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при встречном движении 1,8 м.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Ширину перехода в другое здание следует принимать - не менее 2,0 м.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При движении по коридору инвалиду на кресле-коляске следует обеспечить минимальное пространство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поворота на 90° -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равное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 1,2 ×1,2 м;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разворота на 180° -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равное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 диаметру 1,4 м.</w:t>
      </w:r>
      <w:bookmarkStart w:id="9" w:name="i247553"/>
      <w:bookmarkEnd w:id="9"/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В тупиковых коридорах необходимо обеспечить возможность разворота кресла-коляски на 180°.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lastRenderedPageBreak/>
        <w:t>Высота коридоров по всей их длине и ширине должна составлять в свету не менее 2,1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При реконструкции зданий допускается уменьшать ширину коридоров при условии создания разъездов (карманов) для кресел-колясок размером 2 м (длина) и 1,8 м (ширина) в пределах прямой видимости следующего кармана.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Ширина дверных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F3BE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Здания следует оборудовать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Следует применять лифты, предназначенные для пользования инвалидом на кресле-коляске с сопровождающим, Их кабины должны иметь внутренние размеры не менее 1,7 м в ширину и 1,5 м в глубину.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Во всех зданиях, где имеются санитарно-бытовые помещения, должны быть предусмотрены специально оборудованные для МГН места универсальные каби</w:t>
      </w:r>
      <w:r>
        <w:rPr>
          <w:rFonts w:ascii="Times New Roman" w:eastAsia="Times New Roman" w:hAnsi="Times New Roman" w:cs="Times New Roman"/>
          <w:sz w:val="28"/>
          <w:szCs w:val="28"/>
        </w:rPr>
        <w:t>ны в уборных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общем количестве кабин уборных общественных и производственных зданий доля доступных для МГН кабин должна составлять 7 %, но не менее одной.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применяемой дополнительно универсальной кабине вход следует проектировать с учетом возможной разницы полов сопровождающего и инвалида.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Доступная кабина в общей уборной должна иметь размеры в плане не менее, 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: ширина - 1,65, глубина - 1,8, ширина двери - 0,9. В кабине рядом с унитазом следует предусматривать пространство не менее 0,75 м для размещения кресла-коляски, а также крючки для одежды, костылей и других принадлежностей. В кабине должно быть свободное пространство диаметром 1,4 м для разворота кресла-коляски. Двери должны открываться наружу.</w:t>
      </w:r>
    </w:p>
    <w:p w:rsidR="00B97FF1" w:rsidRDefault="00B97FF1" w:rsidP="009A25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i564844"/>
    </w:p>
    <w:p w:rsidR="009A250F" w:rsidRDefault="00B97FF1" w:rsidP="00B97FF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Здания и помещения сервисного обслуживания населения</w:t>
      </w:r>
      <w:bookmarkEnd w:id="10"/>
    </w:p>
    <w:p w:rsidR="00B97FF1" w:rsidRPr="00CB750A" w:rsidRDefault="00B97FF1" w:rsidP="00B97FF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Как минимум один из расчетно-кассовых постов в зале должен быть оборудован в соответствии с требованиями доступности для инвалидов. В расчетно-кассовой зоне должно быть приспособлено не менее одного доступного контрольно-кассового аппарата. Ширина прохода около расчетно-кассового аппа</w:t>
      </w:r>
      <w:r>
        <w:rPr>
          <w:rFonts w:ascii="Times New Roman" w:eastAsia="Times New Roman" w:hAnsi="Times New Roman" w:cs="Times New Roman"/>
          <w:sz w:val="28"/>
          <w:szCs w:val="28"/>
        </w:rPr>
        <w:t>рата должна быть не менее 1,1 м.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Для акцентирования внимания покупателей с недостатками зрения на необходимой информации следует активно использовать тактильные, световые </w:t>
      </w:r>
      <w:bookmarkStart w:id="11" w:name="i573025"/>
      <w:bookmarkEnd w:id="11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указатели, табло и пиктограммы, а также контрастное цветовое решение элементов интерьера.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обеденных залах предприятий питания (или в зонах, предназначенных для специализированного обслуживания МГН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,) 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рекомендуется предусматривать обслуживание инвалидов официантами. Площадь таких обеденных залов следует определять исходя из норматива площади не менее 3 м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на место.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предприятиях самообслуживания рекомендуется отводить не менее 5 % мест, а при вместимости зала более 80 мест - не менее 4 %, но не менее одного для лиц, передвигающихся на креслах-колясках и с недостатками зрения, с площадью каждого места не менее 3 м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помещениях обеденных залов расстановка столов, инвентаря и оборудования должна обеспечивать беспрепятственное движение инвалидов.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Ширина прохода около прилавков для сервирования блюд в предприятиях самообслуживания должна быть не менее 0,9м. Для обеспечения свободного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огибания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при проезде кресла-коляски ширину прохода рекомендуется увеличивать до 1,1м.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буфетах и закусочных должно быть не менее одного стола высотой 0,65 - 0,7м.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Ширина прохода между столами в ресторане должна быть не менее 1,2м.</w:t>
      </w:r>
    </w:p>
    <w:p w:rsidR="009A250F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Секция стойки бара для инвалидов на кресле-коляске должна иметь ширину столешницы 1,6м, высоту от пола 0,85м и свободное пространство для ног 0,75м.</w:t>
      </w:r>
    </w:p>
    <w:p w:rsidR="00B97FF1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Default="00B97FF1" w:rsidP="00B97FF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2" w:name="i703341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7. </w:t>
      </w:r>
      <w:r w:rsidR="009A250F"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Специальные требования к местам приложения труда</w:t>
      </w:r>
      <w:bookmarkEnd w:id="12"/>
    </w:p>
    <w:p w:rsidR="00B97FF1" w:rsidRPr="00CB750A" w:rsidRDefault="00B97FF1" w:rsidP="00B97FF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помещений с местами труда инвалидов кроме данного документа следует учитывать требования </w:t>
      </w:r>
      <w:hyperlink r:id="rId10" w:tooltip="СП 44.13330.2011 Административные и бытовые зд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44.13330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tooltip="СП 56.13330.2011 Производственные зд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56.13330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При проектировании зданий учреждений, организаций и 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</w:t>
      </w:r>
    </w:p>
    <w:p w:rsidR="009A250F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и виды рабочих мест для инвалидов (специализированные или обычные),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помещения устанавливаются в задании на проектирование.</w:t>
      </w:r>
    </w:p>
    <w:p w:rsidR="009A250F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инвалидов должны быть безопасны для здоровья, рационально организованы. В задании на проектирование следует устанавливать их специализацию и, при необходимости, включать комплект мебели, оборудования и вспомогательных устройств, специально приспособленных для конкретного вида инвалидности, в том числе с учетом </w:t>
      </w:r>
      <w:hyperlink r:id="rId12" w:tooltip="ГОСТ Р 51645-2000 Рабочее место для инвалида по зрению типовое специальное компьютерное. Технические требования к оборудованию и к производственной среде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51645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рабочей зоне помещений должно быть обеспечено выполнение комплекса санитарно-гигиенических требований к микроклимату в соответствии с ГОСТ 12.01.005, а также соблюдены дополнительные требования, устанавливаемые в зависимости от вида заболевания инвалидов.</w:t>
      </w:r>
    </w:p>
    <w:sectPr w:rsidR="009A250F" w:rsidRPr="00CB750A" w:rsidSect="00104A88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2.%3"/>
      <w:lvlJc w:val="left"/>
    </w:lvl>
    <w:lvl w:ilvl="3">
      <w:start w:val="1"/>
      <w:numFmt w:val="decimal"/>
      <w:lvlText w:val="%2.%3"/>
      <w:lvlJc w:val="left"/>
    </w:lvl>
    <w:lvl w:ilvl="4">
      <w:start w:val="1"/>
      <w:numFmt w:val="decimal"/>
      <w:lvlText w:val="%2.%3"/>
      <w:lvlJc w:val="left"/>
    </w:lvl>
    <w:lvl w:ilvl="5">
      <w:start w:val="1"/>
      <w:numFmt w:val="decimal"/>
      <w:lvlText w:val="%2.%3"/>
      <w:lvlJc w:val="left"/>
    </w:lvl>
    <w:lvl w:ilvl="6">
      <w:start w:val="1"/>
      <w:numFmt w:val="decimal"/>
      <w:lvlText w:val="%2.%3"/>
      <w:lvlJc w:val="left"/>
    </w:lvl>
    <w:lvl w:ilvl="7">
      <w:start w:val="1"/>
      <w:numFmt w:val="decimal"/>
      <w:lvlText w:val="%2.%3"/>
      <w:lvlJc w:val="left"/>
    </w:lvl>
    <w:lvl w:ilvl="8">
      <w:start w:val="1"/>
      <w:numFmt w:val="decimal"/>
      <w:lvlText w:val="%2.%3"/>
      <w:lvlJc w:val="left"/>
    </w:lvl>
  </w:abstractNum>
  <w:abstractNum w:abstractNumId="2">
    <w:nsid w:val="0B811149"/>
    <w:multiLevelType w:val="multilevel"/>
    <w:tmpl w:val="A3545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8D67616"/>
    <w:multiLevelType w:val="hybridMultilevel"/>
    <w:tmpl w:val="E2D24F70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F75244"/>
    <w:multiLevelType w:val="hybridMultilevel"/>
    <w:tmpl w:val="5D109300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661372"/>
    <w:multiLevelType w:val="multilevel"/>
    <w:tmpl w:val="19B828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843671"/>
    <w:multiLevelType w:val="multilevel"/>
    <w:tmpl w:val="650CD85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6C51307D"/>
    <w:multiLevelType w:val="multilevel"/>
    <w:tmpl w:val="AD4A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E86509B"/>
    <w:multiLevelType w:val="multilevel"/>
    <w:tmpl w:val="2286CF48"/>
    <w:lvl w:ilvl="0">
      <w:start w:val="3"/>
      <w:numFmt w:val="decimal"/>
      <w:lvlText w:val="%1."/>
      <w:lvlJc w:val="left"/>
      <w:pPr>
        <w:ind w:left="861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6E917658"/>
    <w:multiLevelType w:val="hybridMultilevel"/>
    <w:tmpl w:val="C83E7312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EF6F6F"/>
    <w:multiLevelType w:val="hybridMultilevel"/>
    <w:tmpl w:val="A9C8E708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74747"/>
    <w:multiLevelType w:val="hybridMultilevel"/>
    <w:tmpl w:val="8230E49E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B"/>
    <w:rsid w:val="00006065"/>
    <w:rsid w:val="00054537"/>
    <w:rsid w:val="000A4600"/>
    <w:rsid w:val="000B7C41"/>
    <w:rsid w:val="00104A88"/>
    <w:rsid w:val="00131643"/>
    <w:rsid w:val="001805AC"/>
    <w:rsid w:val="001A6A10"/>
    <w:rsid w:val="001C77D1"/>
    <w:rsid w:val="001D4D96"/>
    <w:rsid w:val="001F4451"/>
    <w:rsid w:val="0023282F"/>
    <w:rsid w:val="0024630C"/>
    <w:rsid w:val="00263675"/>
    <w:rsid w:val="00294FC0"/>
    <w:rsid w:val="002E4C92"/>
    <w:rsid w:val="003850DF"/>
    <w:rsid w:val="003C0433"/>
    <w:rsid w:val="003D4098"/>
    <w:rsid w:val="00537266"/>
    <w:rsid w:val="005D11C2"/>
    <w:rsid w:val="00600DDB"/>
    <w:rsid w:val="00645979"/>
    <w:rsid w:val="00651A5D"/>
    <w:rsid w:val="0067633B"/>
    <w:rsid w:val="00731149"/>
    <w:rsid w:val="007428C3"/>
    <w:rsid w:val="0079430C"/>
    <w:rsid w:val="007C11A8"/>
    <w:rsid w:val="007D47D9"/>
    <w:rsid w:val="00850C27"/>
    <w:rsid w:val="00883D9F"/>
    <w:rsid w:val="00937C4A"/>
    <w:rsid w:val="00940565"/>
    <w:rsid w:val="009A250F"/>
    <w:rsid w:val="009C4044"/>
    <w:rsid w:val="009F1C3B"/>
    <w:rsid w:val="009F3BEF"/>
    <w:rsid w:val="00A84886"/>
    <w:rsid w:val="00B6430C"/>
    <w:rsid w:val="00B97FF1"/>
    <w:rsid w:val="00C537AF"/>
    <w:rsid w:val="00CB03CE"/>
    <w:rsid w:val="00CB2EAA"/>
    <w:rsid w:val="00CB750A"/>
    <w:rsid w:val="00CC2748"/>
    <w:rsid w:val="00CC2B1D"/>
    <w:rsid w:val="00D070CE"/>
    <w:rsid w:val="00D2759F"/>
    <w:rsid w:val="00E65EC7"/>
    <w:rsid w:val="00EA1845"/>
    <w:rsid w:val="00EF1689"/>
    <w:rsid w:val="00F62333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66"/>
    <w:pPr>
      <w:ind w:left="720"/>
      <w:contextualSpacing/>
    </w:pPr>
  </w:style>
  <w:style w:type="character" w:customStyle="1" w:styleId="docaccesstitle">
    <w:name w:val="docaccess_title"/>
    <w:basedOn w:val="a0"/>
    <w:rsid w:val="00CB2EAA"/>
  </w:style>
  <w:style w:type="character" w:customStyle="1" w:styleId="10">
    <w:name w:val="Заголовок 1 Знак"/>
    <w:basedOn w:val="a0"/>
    <w:link w:val="1"/>
    <w:uiPriority w:val="9"/>
    <w:rsid w:val="009A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A25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0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66"/>
    <w:pPr>
      <w:ind w:left="720"/>
      <w:contextualSpacing/>
    </w:pPr>
  </w:style>
  <w:style w:type="character" w:customStyle="1" w:styleId="docaccesstitle">
    <w:name w:val="docaccess_title"/>
    <w:basedOn w:val="a0"/>
    <w:rsid w:val="00CB2EAA"/>
  </w:style>
  <w:style w:type="character" w:customStyle="1" w:styleId="10">
    <w:name w:val="Заголовок 1 Знак"/>
    <w:basedOn w:val="a0"/>
    <w:link w:val="1"/>
    <w:uiPriority w:val="9"/>
    <w:rsid w:val="009A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A25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0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52/429485200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troyinf.ru/Data2/1/4293854/4293854149.htm" TargetMode="External"/><Relationship Id="rId12" Type="http://schemas.openxmlformats.org/officeDocument/2006/relationships/hyperlink" Target="http://files.stroyinf.ru/Data2/1/4294816/42948162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2/1/4294847/4294847109.htm" TargetMode="External"/><Relationship Id="rId11" Type="http://schemas.openxmlformats.org/officeDocument/2006/relationships/hyperlink" Target="http://files.stroyinf.ru/Data2/1/4293811/429381102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troyinf.ru/Data2/1/4293811/429381149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2/1/4294847/429484710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klipov</dc:creator>
  <cp:lastModifiedBy>Владелец</cp:lastModifiedBy>
  <cp:revision>2</cp:revision>
  <cp:lastPrinted>2015-06-15T07:39:00Z</cp:lastPrinted>
  <dcterms:created xsi:type="dcterms:W3CDTF">2015-06-19T10:01:00Z</dcterms:created>
  <dcterms:modified xsi:type="dcterms:W3CDTF">2015-06-19T10:01:00Z</dcterms:modified>
</cp:coreProperties>
</file>